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F8EF" w14:textId="77777777" w:rsidR="004C06F5" w:rsidRDefault="004C06F5" w:rsidP="004C06F5"/>
    <w:p w14:paraId="613EC61C" w14:textId="77777777" w:rsidR="00972A72" w:rsidRDefault="00972A72" w:rsidP="00972A72"/>
    <w:p w14:paraId="49A9BF44" w14:textId="77777777" w:rsidR="00972A72" w:rsidRDefault="00972A72" w:rsidP="00972A72"/>
    <w:p w14:paraId="7C7146C1" w14:textId="73817D1D" w:rsidR="00A251F8" w:rsidRPr="004C06F5" w:rsidRDefault="00A251F8" w:rsidP="004C06F5">
      <w:pPr>
        <w:pStyle w:val="Title"/>
        <w:spacing w:after="120" w:line="360" w:lineRule="auto"/>
        <w:contextualSpacing w:val="0"/>
        <w:rPr>
          <w:rFonts w:ascii="Arial" w:hAnsi="Arial" w:cs="Arial"/>
          <w:b/>
          <w:bCs/>
          <w:color w:val="002C77"/>
          <w:sz w:val="52"/>
          <w:szCs w:val="52"/>
        </w:rPr>
      </w:pPr>
      <w:r w:rsidRPr="004C06F5">
        <w:rPr>
          <w:rFonts w:ascii="Arial" w:hAnsi="Arial" w:cs="Arial"/>
          <w:b/>
          <w:bCs/>
          <w:color w:val="002C77"/>
          <w:sz w:val="52"/>
          <w:szCs w:val="52"/>
        </w:rPr>
        <w:t>Preparing for Implementation – Stakeholder mapping</w:t>
      </w:r>
    </w:p>
    <w:p w14:paraId="77ACBB33" w14:textId="6C7C0BE5" w:rsidR="00A251F8" w:rsidRPr="00F3078F" w:rsidRDefault="00A251F8" w:rsidP="00A251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7C8"/>
          <w:sz w:val="32"/>
          <w:szCs w:val="32"/>
        </w:rPr>
      </w:pPr>
      <w:r w:rsidRP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>Mapping your stakeholders</w:t>
      </w:r>
      <w:r w:rsid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 xml:space="preserve"> – </w:t>
      </w:r>
      <w:r w:rsidRP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>with</w:t>
      </w:r>
      <w:r w:rsid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 xml:space="preserve"> </w:t>
      </w:r>
      <w:r w:rsidRP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>their role in implementation</w:t>
      </w:r>
      <w:r w:rsid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 xml:space="preserve"> </w:t>
      </w:r>
      <w:r w:rsidRPr="00F3078F">
        <w:rPr>
          <w:rStyle w:val="normaltextrun"/>
          <w:rFonts w:ascii="Arial" w:eastAsiaTheme="majorEastAsia" w:hAnsi="Arial" w:cs="Arial"/>
          <w:b/>
          <w:bCs/>
          <w:color w:val="0077C8"/>
          <w:sz w:val="32"/>
          <w:szCs w:val="32"/>
        </w:rPr>
        <w:t>actions</w:t>
      </w:r>
    </w:p>
    <w:p w14:paraId="389684D2" w14:textId="72DDBDB8" w:rsidR="00A251F8" w:rsidRPr="00CC45A2" w:rsidRDefault="00A251F8" w:rsidP="00CC45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57850FB" w14:textId="0D27BDBB" w:rsidR="0044773A" w:rsidRDefault="00A251F8" w:rsidP="00F3078F">
      <w:pPr>
        <w:pStyle w:val="paragraph"/>
        <w:numPr>
          <w:ilvl w:val="0"/>
          <w:numId w:val="7"/>
        </w:numPr>
        <w:spacing w:before="0" w:beforeAutospacing="0" w:after="12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This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resource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prompts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implementation actions that will support uptake of the guidance. These actions can be embedded into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existing activities, such as meetings that already take place,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to prevent an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additional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burden of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work</w:t>
      </w:r>
      <w:r w:rsidR="00CC45A2">
        <w:rPr>
          <w:rStyle w:val="normaltextrun"/>
          <w:rFonts w:ascii="Arial" w:eastAsiaTheme="majorEastAsia" w:hAnsi="Arial" w:cs="Arial"/>
        </w:rPr>
        <w:t>.</w:t>
      </w:r>
    </w:p>
    <w:p w14:paraId="3585A3C7" w14:textId="48A674D7" w:rsidR="0040793A" w:rsidRDefault="00A251F8" w:rsidP="00F3078F">
      <w:pPr>
        <w:pStyle w:val="paragraph"/>
        <w:numPr>
          <w:ilvl w:val="0"/>
          <w:numId w:val="7"/>
        </w:numPr>
        <w:spacing w:before="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44773A">
        <w:rPr>
          <w:rStyle w:val="normaltextrun"/>
          <w:rFonts w:ascii="Arial" w:eastAsiaTheme="majorEastAsia" w:hAnsi="Arial" w:cs="Arial"/>
        </w:rPr>
        <w:t>It suggests what will be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required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to actively engage these stakeholders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to take part in this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first phase of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dissemination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as one part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of</w:t>
      </w:r>
      <w:r w:rsidR="00CC45A2">
        <w:rPr>
          <w:rStyle w:val="normaltextrun"/>
          <w:rFonts w:ascii="Arial" w:eastAsiaTheme="majorEastAsia" w:hAnsi="Arial" w:cs="Arial"/>
        </w:rPr>
        <w:t xml:space="preserve"> </w:t>
      </w:r>
      <w:r w:rsidRPr="0044773A">
        <w:rPr>
          <w:rStyle w:val="normaltextrun"/>
          <w:rFonts w:ascii="Arial" w:eastAsiaTheme="majorEastAsia" w:hAnsi="Arial" w:cs="Arial"/>
        </w:rPr>
        <w:t>implementation</w:t>
      </w:r>
      <w:r w:rsidR="00CC45A2">
        <w:rPr>
          <w:rStyle w:val="normaltextrun"/>
          <w:rFonts w:ascii="Arial" w:eastAsiaTheme="majorEastAsia" w:hAnsi="Arial" w:cs="Arial"/>
        </w:rPr>
        <w:t>.</w:t>
      </w:r>
    </w:p>
    <w:p w14:paraId="064577A2" w14:textId="34DD4801" w:rsidR="0040793A" w:rsidRDefault="00A251F8" w:rsidP="00F3078F">
      <w:pPr>
        <w:pStyle w:val="paragraph"/>
        <w:numPr>
          <w:ilvl w:val="0"/>
          <w:numId w:val="7"/>
        </w:numPr>
        <w:spacing w:before="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40793A">
        <w:rPr>
          <w:rStyle w:val="normaltextrun"/>
          <w:rFonts w:ascii="Arial" w:eastAsiaTheme="majorEastAsia" w:hAnsi="Arial" w:cs="Arial"/>
        </w:rPr>
        <w:t xml:space="preserve">It </w:t>
      </w:r>
      <w:r w:rsidR="0040793A">
        <w:rPr>
          <w:rStyle w:val="normaltextrun"/>
          <w:rFonts w:ascii="Arial" w:eastAsiaTheme="majorEastAsia" w:hAnsi="Arial" w:cs="Arial"/>
        </w:rPr>
        <w:t>helps ensure your stakeholder are</w:t>
      </w:r>
      <w:r w:rsidRPr="0040793A">
        <w:rPr>
          <w:rStyle w:val="normaltextrun"/>
          <w:rFonts w:ascii="Arial" w:eastAsiaTheme="majorEastAsia" w:hAnsi="Arial" w:cs="Arial"/>
        </w:rPr>
        <w:t xml:space="preserve"> engaged to ensure they are aware or familiar with the </w:t>
      </w:r>
      <w:r w:rsidR="0040793A">
        <w:rPr>
          <w:rStyle w:val="normaltextrun"/>
          <w:rFonts w:ascii="Arial" w:eastAsiaTheme="majorEastAsia" w:hAnsi="Arial" w:cs="Arial"/>
        </w:rPr>
        <w:t xml:space="preserve">planned </w:t>
      </w:r>
      <w:r w:rsidRPr="0040793A">
        <w:rPr>
          <w:rStyle w:val="normaltextrun"/>
          <w:rFonts w:ascii="Arial" w:eastAsiaTheme="majorEastAsia" w:hAnsi="Arial" w:cs="Arial"/>
        </w:rPr>
        <w:t>guidance</w:t>
      </w:r>
      <w:r w:rsidR="0040793A">
        <w:rPr>
          <w:rStyle w:val="normaltextrun"/>
          <w:rFonts w:ascii="Arial" w:eastAsiaTheme="majorEastAsia" w:hAnsi="Arial" w:cs="Arial"/>
        </w:rPr>
        <w:t xml:space="preserve"> changes</w:t>
      </w:r>
      <w:r w:rsidR="00CC45A2">
        <w:rPr>
          <w:rStyle w:val="normaltextrun"/>
          <w:rFonts w:ascii="Arial" w:eastAsiaTheme="majorEastAsia" w:hAnsi="Arial" w:cs="Arial"/>
        </w:rPr>
        <w:t>.</w:t>
      </w:r>
    </w:p>
    <w:p w14:paraId="3F6764DD" w14:textId="2820176C" w:rsidR="00A251F8" w:rsidRPr="00E82941" w:rsidRDefault="00A251F8" w:rsidP="00F3078F">
      <w:pPr>
        <w:pStyle w:val="paragraph"/>
        <w:numPr>
          <w:ilvl w:val="0"/>
          <w:numId w:val="7"/>
        </w:numPr>
        <w:spacing w:before="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40793A">
        <w:rPr>
          <w:rStyle w:val="normaltextrun"/>
          <w:rFonts w:ascii="Arial" w:eastAsiaTheme="majorEastAsia" w:hAnsi="Arial" w:cs="Arial"/>
        </w:rPr>
        <w:t xml:space="preserve">All of this should aim to address </w:t>
      </w:r>
      <w:r w:rsidR="00043D66">
        <w:rPr>
          <w:rStyle w:val="normaltextrun"/>
          <w:rFonts w:ascii="Arial" w:eastAsiaTheme="majorEastAsia" w:hAnsi="Arial" w:cs="Arial"/>
        </w:rPr>
        <w:t>any</w:t>
      </w:r>
      <w:r w:rsidRPr="0040793A">
        <w:rPr>
          <w:rStyle w:val="normaltextrun"/>
          <w:rFonts w:ascii="Arial" w:eastAsiaTheme="majorEastAsia" w:hAnsi="Arial" w:cs="Arial"/>
        </w:rPr>
        <w:t xml:space="preserve"> barrier</w:t>
      </w:r>
      <w:r w:rsidR="00043D66">
        <w:rPr>
          <w:rStyle w:val="normaltextrun"/>
          <w:rFonts w:ascii="Arial" w:eastAsiaTheme="majorEastAsia" w:hAnsi="Arial" w:cs="Arial"/>
        </w:rPr>
        <w:t>s</w:t>
      </w:r>
      <w:r w:rsidRPr="0040793A">
        <w:rPr>
          <w:rStyle w:val="normaltextrun"/>
          <w:rFonts w:ascii="Arial" w:eastAsiaTheme="majorEastAsia" w:hAnsi="Arial" w:cs="Arial"/>
        </w:rPr>
        <w:t xml:space="preserve"> </w:t>
      </w:r>
      <w:r w:rsidR="00043D66">
        <w:rPr>
          <w:rStyle w:val="normaltextrun"/>
          <w:rFonts w:ascii="Arial" w:eastAsiaTheme="majorEastAsia" w:hAnsi="Arial" w:cs="Arial"/>
        </w:rPr>
        <w:t xml:space="preserve">to dissemination and </w:t>
      </w:r>
      <w:r w:rsidR="000278E4">
        <w:rPr>
          <w:rStyle w:val="normaltextrun"/>
          <w:rFonts w:ascii="Arial" w:eastAsiaTheme="majorEastAsia" w:hAnsi="Arial" w:cs="Arial"/>
        </w:rPr>
        <w:t>implementation</w:t>
      </w:r>
      <w:r w:rsidR="00CC45A2">
        <w:rPr>
          <w:rStyle w:val="normaltextrun"/>
          <w:rFonts w:ascii="Arial" w:eastAsiaTheme="majorEastAsia" w:hAnsi="Arial" w:cs="Arial"/>
        </w:rPr>
        <w:t>.</w:t>
      </w:r>
    </w:p>
    <w:p w14:paraId="6A3715E9" w14:textId="77777777" w:rsidR="00E82941" w:rsidRDefault="00E82941" w:rsidP="00E82941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="Arial" w:eastAsiaTheme="majorEastAsia" w:hAnsi="Arial" w:cs="Arial"/>
        </w:rPr>
      </w:pPr>
    </w:p>
    <w:p w14:paraId="5062D469" w14:textId="77777777" w:rsidR="00E82941" w:rsidRDefault="00E82941" w:rsidP="00E82941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="Arial" w:eastAsiaTheme="majorEastAsia" w:hAnsi="Arial" w:cs="Arial"/>
        </w:rPr>
      </w:pPr>
    </w:p>
    <w:p w14:paraId="769D9E60" w14:textId="77777777" w:rsidR="00E82941" w:rsidRDefault="00E82941" w:rsidP="00E82941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="Arial" w:eastAsiaTheme="majorEastAsia" w:hAnsi="Arial" w:cs="Arial"/>
        </w:rPr>
      </w:pPr>
    </w:p>
    <w:p w14:paraId="63A93234" w14:textId="77777777" w:rsidR="00E82941" w:rsidRDefault="00E82941" w:rsidP="00E82941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="Arial" w:eastAsiaTheme="majorEastAsia" w:hAnsi="Arial" w:cs="Arial"/>
        </w:rPr>
      </w:pPr>
    </w:p>
    <w:p w14:paraId="7D23E6AD" w14:textId="77777777" w:rsidR="00E82941" w:rsidRDefault="00E82941" w:rsidP="00E82941">
      <w:pPr>
        <w:pStyle w:val="paragraph"/>
        <w:spacing w:before="0" w:beforeAutospacing="0" w:after="120" w:afterAutospacing="0" w:line="360" w:lineRule="auto"/>
        <w:textAlignment w:val="baseline"/>
        <w:rPr>
          <w:rStyle w:val="normaltextrun"/>
          <w:rFonts w:ascii="Arial" w:eastAsiaTheme="majorEastAsia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2693"/>
        <w:gridCol w:w="1985"/>
        <w:gridCol w:w="1701"/>
        <w:gridCol w:w="3260"/>
      </w:tblGrid>
      <w:tr w:rsidR="00FD6D5E" w:rsidRPr="002B243C" w14:paraId="39DFC281" w14:textId="77777777" w:rsidTr="000C5451">
        <w:trPr>
          <w:tblHeader/>
        </w:trPr>
        <w:tc>
          <w:tcPr>
            <w:tcW w:w="2547" w:type="dxa"/>
            <w:tcBorders>
              <w:bottom w:val="single" w:sz="24" w:space="0" w:color="002C77"/>
            </w:tcBorders>
            <w:shd w:val="clear" w:color="auto" w:fill="002C77"/>
          </w:tcPr>
          <w:p w14:paraId="3049A089" w14:textId="1A714BEC" w:rsidR="00FD6D5E" w:rsidRPr="002B243C" w:rsidRDefault="00FD6D5E" w:rsidP="002B243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Name of stakeholder/</w:t>
            </w:r>
            <w:r w:rsidR="002B243C"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stakeholder group</w:t>
            </w:r>
          </w:p>
        </w:tc>
        <w:tc>
          <w:tcPr>
            <w:tcW w:w="1701" w:type="dxa"/>
            <w:tcBorders>
              <w:bottom w:val="single" w:sz="24" w:space="0" w:color="002C77"/>
            </w:tcBorders>
            <w:shd w:val="clear" w:color="auto" w:fill="002C77"/>
          </w:tcPr>
          <w:p w14:paraId="13A07660" w14:textId="392EE169" w:rsidR="00FD6D5E" w:rsidRPr="002B243C" w:rsidRDefault="00FD6D5E" w:rsidP="002B243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Contact details</w:t>
            </w:r>
          </w:p>
        </w:tc>
        <w:tc>
          <w:tcPr>
            <w:tcW w:w="2693" w:type="dxa"/>
            <w:tcBorders>
              <w:bottom w:val="single" w:sz="24" w:space="0" w:color="002C77"/>
            </w:tcBorders>
            <w:shd w:val="clear" w:color="auto" w:fill="002C77"/>
          </w:tcPr>
          <w:p w14:paraId="0DE9EE3F" w14:textId="251EBB98" w:rsidR="00FD6D5E" w:rsidRPr="002B243C" w:rsidRDefault="00FD6D5E" w:rsidP="002B243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Level/type of influence</w:t>
            </w:r>
          </w:p>
        </w:tc>
        <w:tc>
          <w:tcPr>
            <w:tcW w:w="1985" w:type="dxa"/>
            <w:tcBorders>
              <w:bottom w:val="single" w:sz="24" w:space="0" w:color="002C77"/>
            </w:tcBorders>
            <w:shd w:val="clear" w:color="auto" w:fill="002C77"/>
          </w:tcPr>
          <w:p w14:paraId="6265ACE8" w14:textId="39D890A4" w:rsidR="00FD6D5E" w:rsidRPr="002B243C" w:rsidRDefault="00FD6D5E" w:rsidP="002B243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Current level of engagement/</w:t>
            </w:r>
            <w:r w:rsidR="00F6321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relationship</w:t>
            </w:r>
          </w:p>
        </w:tc>
        <w:tc>
          <w:tcPr>
            <w:tcW w:w="1701" w:type="dxa"/>
            <w:tcBorders>
              <w:bottom w:val="single" w:sz="24" w:space="0" w:color="002C77"/>
            </w:tcBorders>
            <w:shd w:val="clear" w:color="auto" w:fill="002C77"/>
          </w:tcPr>
          <w:p w14:paraId="71A72372" w14:textId="7805E898" w:rsidR="00FD6D5E" w:rsidRPr="002B243C" w:rsidRDefault="00FD6D5E" w:rsidP="002B243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Priority for engagement</w:t>
            </w:r>
          </w:p>
        </w:tc>
        <w:tc>
          <w:tcPr>
            <w:tcW w:w="3260" w:type="dxa"/>
            <w:tcBorders>
              <w:bottom w:val="single" w:sz="24" w:space="0" w:color="002C77"/>
            </w:tcBorders>
            <w:shd w:val="clear" w:color="auto" w:fill="002C77"/>
          </w:tcPr>
          <w:p w14:paraId="3407C8CC" w14:textId="507C8E6B" w:rsidR="00FD6D5E" w:rsidRPr="002B243C" w:rsidRDefault="00FD6D5E" w:rsidP="002B243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B243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Best approach for engagement</w:t>
            </w:r>
          </w:p>
        </w:tc>
      </w:tr>
      <w:tr w:rsidR="00274AED" w:rsidRPr="00ED0B95" w14:paraId="7FC51254" w14:textId="77777777" w:rsidTr="00E8335D">
        <w:trPr>
          <w:trHeight w:val="377"/>
        </w:trPr>
        <w:tc>
          <w:tcPr>
            <w:tcW w:w="2547" w:type="dxa"/>
            <w:tcBorders>
              <w:top w:val="single" w:sz="24" w:space="0" w:color="002C77"/>
              <w:left w:val="single" w:sz="24" w:space="0" w:color="002C77"/>
              <w:bottom w:val="single" w:sz="4" w:space="0" w:color="0077C8"/>
              <w:right w:val="single" w:sz="4" w:space="0" w:color="0077C8"/>
            </w:tcBorders>
            <w:shd w:val="clear" w:color="auto" w:fill="FFFFFF" w:themeFill="background1"/>
          </w:tcPr>
          <w:p w14:paraId="16B762AE" w14:textId="75B56009" w:rsidR="00274AED" w:rsidRPr="00ED0B95" w:rsidRDefault="00274A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B95">
              <w:rPr>
                <w:rFonts w:ascii="Arial" w:hAnsi="Arial" w:cs="Arial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1701" w:type="dxa"/>
            <w:tcBorders>
              <w:top w:val="single" w:sz="24" w:space="0" w:color="002C77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FFFFFF" w:themeFill="background1"/>
          </w:tcPr>
          <w:p w14:paraId="14515AC5" w14:textId="2C63C0EE" w:rsidR="00274AED" w:rsidRPr="00ED0B95" w:rsidRDefault="00274A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B95">
              <w:rPr>
                <w:rFonts w:ascii="Arial" w:hAnsi="Arial" w:cs="Arial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2693" w:type="dxa"/>
            <w:tcBorders>
              <w:top w:val="single" w:sz="24" w:space="0" w:color="002C77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FFFFFF" w:themeFill="background1"/>
          </w:tcPr>
          <w:p w14:paraId="1013FBD4" w14:textId="41FD0B8B" w:rsidR="00274AED" w:rsidRPr="00ED0B95" w:rsidRDefault="00274A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B95">
              <w:rPr>
                <w:rFonts w:ascii="Arial" w:hAnsi="Arial" w:cs="Arial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1985" w:type="dxa"/>
            <w:tcBorders>
              <w:top w:val="single" w:sz="24" w:space="0" w:color="002C77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FFFFFF" w:themeFill="background1"/>
          </w:tcPr>
          <w:p w14:paraId="69B0B9B2" w14:textId="76C1A73D" w:rsidR="00274AED" w:rsidRPr="00ED0B95" w:rsidRDefault="00274A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B95">
              <w:rPr>
                <w:rFonts w:ascii="Arial" w:hAnsi="Arial" w:cs="Arial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1701" w:type="dxa"/>
            <w:tcBorders>
              <w:top w:val="single" w:sz="24" w:space="0" w:color="002C77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FFFFFF" w:themeFill="background1"/>
          </w:tcPr>
          <w:p w14:paraId="3BD0DF05" w14:textId="64025723" w:rsidR="00274AED" w:rsidRPr="00ED0B95" w:rsidRDefault="00274A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B95">
              <w:rPr>
                <w:rFonts w:ascii="Arial" w:hAnsi="Arial" w:cs="Arial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3260" w:type="dxa"/>
            <w:tcBorders>
              <w:top w:val="single" w:sz="24" w:space="0" w:color="002C77"/>
              <w:left w:val="single" w:sz="4" w:space="0" w:color="0077C8"/>
              <w:bottom w:val="single" w:sz="4" w:space="0" w:color="0077C8"/>
              <w:right w:val="single" w:sz="24" w:space="0" w:color="002C77"/>
            </w:tcBorders>
            <w:shd w:val="clear" w:color="auto" w:fill="FFFFFF" w:themeFill="background1"/>
          </w:tcPr>
          <w:p w14:paraId="5708983C" w14:textId="3D5E6D23" w:rsidR="00274AED" w:rsidRPr="00ED0B95" w:rsidRDefault="00274A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Example </w:t>
            </w:r>
          </w:p>
        </w:tc>
      </w:tr>
      <w:tr w:rsidR="00FD6D5E" w:rsidRPr="00A66D4F" w14:paraId="3BA57654" w14:textId="77777777" w:rsidTr="00450153">
        <w:tc>
          <w:tcPr>
            <w:tcW w:w="2547" w:type="dxa"/>
            <w:tcBorders>
              <w:top w:val="single" w:sz="4" w:space="0" w:color="0077C8"/>
              <w:left w:val="single" w:sz="24" w:space="0" w:color="002C77"/>
              <w:bottom w:val="single" w:sz="4" w:space="0" w:color="0077C8"/>
              <w:right w:val="single" w:sz="4" w:space="0" w:color="0077C8"/>
            </w:tcBorders>
            <w:shd w:val="clear" w:color="auto" w:fill="DBE5F1" w:themeFill="accent1" w:themeFillTint="33"/>
          </w:tcPr>
          <w:p w14:paraId="5835B058" w14:textId="6FFBAF18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Lead Nurses for general medicine</w:t>
            </w:r>
          </w:p>
        </w:tc>
        <w:tc>
          <w:tcPr>
            <w:tcW w:w="1701" w:type="dxa"/>
            <w:tcBorders>
              <w:top w:val="single" w:sz="4" w:space="0" w:color="0077C8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DBE5F1" w:themeFill="accent1" w:themeFillTint="33"/>
          </w:tcPr>
          <w:p w14:paraId="1EBB05E0" w14:textId="51A21A27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John.smith@hospital.com</w:t>
            </w:r>
          </w:p>
        </w:tc>
        <w:tc>
          <w:tcPr>
            <w:tcW w:w="2693" w:type="dxa"/>
            <w:tcBorders>
              <w:top w:val="single" w:sz="4" w:space="0" w:color="0077C8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DBE5F1" w:themeFill="accent1" w:themeFillTint="33"/>
          </w:tcPr>
          <w:p w14:paraId="6A8CA601" w14:textId="4BDFCED5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High</w:t>
            </w:r>
          </w:p>
          <w:p w14:paraId="07DD170E" w14:textId="5CC94125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Engage with Senior charges nurses across medical directorate</w:t>
            </w:r>
          </w:p>
        </w:tc>
        <w:tc>
          <w:tcPr>
            <w:tcW w:w="1985" w:type="dxa"/>
            <w:tcBorders>
              <w:top w:val="single" w:sz="4" w:space="0" w:color="0077C8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DBE5F1" w:themeFill="accent1" w:themeFillTint="33"/>
          </w:tcPr>
          <w:p w14:paraId="47CA1BCC" w14:textId="1D7FBAE0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  <w:tc>
          <w:tcPr>
            <w:tcW w:w="1701" w:type="dxa"/>
            <w:tcBorders>
              <w:top w:val="single" w:sz="4" w:space="0" w:color="0077C8"/>
              <w:left w:val="single" w:sz="4" w:space="0" w:color="0077C8"/>
              <w:bottom w:val="single" w:sz="4" w:space="0" w:color="0077C8"/>
              <w:right w:val="single" w:sz="4" w:space="0" w:color="0077C8"/>
            </w:tcBorders>
            <w:shd w:val="clear" w:color="auto" w:fill="DBE5F1" w:themeFill="accent1" w:themeFillTint="33"/>
          </w:tcPr>
          <w:p w14:paraId="2F99454A" w14:textId="4AD3DF41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3260" w:type="dxa"/>
            <w:tcBorders>
              <w:top w:val="single" w:sz="4" w:space="0" w:color="0077C8"/>
              <w:left w:val="single" w:sz="4" w:space="0" w:color="0077C8"/>
              <w:bottom w:val="single" w:sz="4" w:space="0" w:color="0077C8"/>
              <w:right w:val="single" w:sz="24" w:space="0" w:color="002C77"/>
            </w:tcBorders>
            <w:shd w:val="clear" w:color="auto" w:fill="DBE5F1" w:themeFill="accent1" w:themeFillTint="33"/>
          </w:tcPr>
          <w:p w14:paraId="2603FC1B" w14:textId="109D189B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Arrange slot at monthly Lead Nurse meetings, Email communications, Share implementation slide set</w:t>
            </w:r>
          </w:p>
        </w:tc>
      </w:tr>
      <w:tr w:rsidR="00FD6D5E" w:rsidRPr="00A66D4F" w14:paraId="27E646E1" w14:textId="77777777" w:rsidTr="00450153">
        <w:tc>
          <w:tcPr>
            <w:tcW w:w="2547" w:type="dxa"/>
            <w:tcBorders>
              <w:top w:val="single" w:sz="4" w:space="0" w:color="0077C8"/>
              <w:left w:val="single" w:sz="24" w:space="0" w:color="002C77"/>
              <w:bottom w:val="single" w:sz="24" w:space="0" w:color="002C77"/>
              <w:right w:val="single" w:sz="4" w:space="0" w:color="0077C8"/>
            </w:tcBorders>
            <w:shd w:val="clear" w:color="auto" w:fill="DBE5F1" w:themeFill="accent1" w:themeFillTint="33"/>
          </w:tcPr>
          <w:p w14:paraId="55B94D02" w14:textId="6BFC3BEF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Domestic managers</w:t>
            </w:r>
          </w:p>
        </w:tc>
        <w:tc>
          <w:tcPr>
            <w:tcW w:w="1701" w:type="dxa"/>
            <w:tcBorders>
              <w:top w:val="single" w:sz="4" w:space="0" w:color="0077C8"/>
              <w:left w:val="single" w:sz="4" w:space="0" w:color="0077C8"/>
              <w:bottom w:val="single" w:sz="24" w:space="0" w:color="002C77"/>
              <w:right w:val="single" w:sz="4" w:space="0" w:color="0077C8"/>
            </w:tcBorders>
            <w:shd w:val="clear" w:color="auto" w:fill="DBE5F1" w:themeFill="accent1" w:themeFillTint="33"/>
          </w:tcPr>
          <w:p w14:paraId="40CC2410" w14:textId="5C59EFA9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A66D4F">
                <w:rPr>
                  <w:rStyle w:val="Hyperlink"/>
                  <w:rFonts w:ascii="Arial" w:hAnsi="Arial" w:cs="Arial"/>
                  <w:sz w:val="24"/>
                  <w:szCs w:val="24"/>
                </w:rPr>
                <w:t>Holly.Smith@hospital.com</w:t>
              </w:r>
            </w:hyperlink>
          </w:p>
        </w:tc>
        <w:tc>
          <w:tcPr>
            <w:tcW w:w="2693" w:type="dxa"/>
            <w:tcBorders>
              <w:top w:val="single" w:sz="4" w:space="0" w:color="0077C8"/>
              <w:left w:val="single" w:sz="4" w:space="0" w:color="0077C8"/>
              <w:bottom w:val="single" w:sz="24" w:space="0" w:color="002C77"/>
              <w:right w:val="single" w:sz="4" w:space="0" w:color="0077C8"/>
            </w:tcBorders>
            <w:shd w:val="clear" w:color="auto" w:fill="DBE5F1" w:themeFill="accent1" w:themeFillTint="33"/>
          </w:tcPr>
          <w:p w14:paraId="5F484C06" w14:textId="02981344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High</w:t>
            </w:r>
          </w:p>
          <w:p w14:paraId="72904796" w14:textId="5F7E50CA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Engag</w:t>
            </w:r>
            <w:r w:rsidR="00A06F9B" w:rsidRPr="00A66D4F">
              <w:rPr>
                <w:rFonts w:ascii="Arial" w:hAnsi="Arial" w:cs="Arial"/>
                <w:sz w:val="24"/>
                <w:szCs w:val="24"/>
              </w:rPr>
              <w:t>e</w:t>
            </w:r>
            <w:r w:rsidRPr="00A66D4F">
              <w:rPr>
                <w:rFonts w:ascii="Arial" w:hAnsi="Arial" w:cs="Arial"/>
                <w:sz w:val="24"/>
                <w:szCs w:val="24"/>
              </w:rPr>
              <w:t xml:space="preserve"> with domestic staff across whole site</w:t>
            </w:r>
          </w:p>
        </w:tc>
        <w:tc>
          <w:tcPr>
            <w:tcW w:w="1985" w:type="dxa"/>
            <w:tcBorders>
              <w:top w:val="single" w:sz="4" w:space="0" w:color="0077C8"/>
              <w:left w:val="single" w:sz="4" w:space="0" w:color="0077C8"/>
              <w:bottom w:val="single" w:sz="24" w:space="0" w:color="002C77"/>
              <w:right w:val="single" w:sz="4" w:space="0" w:color="0077C8"/>
            </w:tcBorders>
            <w:shd w:val="clear" w:color="auto" w:fill="DBE5F1" w:themeFill="accent1" w:themeFillTint="33"/>
          </w:tcPr>
          <w:p w14:paraId="2417342A" w14:textId="1979D3A2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  <w:tc>
          <w:tcPr>
            <w:tcW w:w="1701" w:type="dxa"/>
            <w:tcBorders>
              <w:top w:val="single" w:sz="4" w:space="0" w:color="0077C8"/>
              <w:left w:val="single" w:sz="4" w:space="0" w:color="0077C8"/>
              <w:bottom w:val="single" w:sz="24" w:space="0" w:color="002C77"/>
              <w:right w:val="single" w:sz="4" w:space="0" w:color="0077C8"/>
            </w:tcBorders>
            <w:shd w:val="clear" w:color="auto" w:fill="DBE5F1" w:themeFill="accent1" w:themeFillTint="33"/>
          </w:tcPr>
          <w:p w14:paraId="2938EDAD" w14:textId="3F932AC2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3260" w:type="dxa"/>
            <w:tcBorders>
              <w:top w:val="single" w:sz="4" w:space="0" w:color="0077C8"/>
              <w:left w:val="single" w:sz="4" w:space="0" w:color="0077C8"/>
              <w:bottom w:val="single" w:sz="24" w:space="0" w:color="002C77"/>
              <w:right w:val="single" w:sz="24" w:space="0" w:color="002C77"/>
            </w:tcBorders>
            <w:shd w:val="clear" w:color="auto" w:fill="DBE5F1" w:themeFill="accent1" w:themeFillTint="33"/>
          </w:tcPr>
          <w:p w14:paraId="7B9D6CDB" w14:textId="7CB8CDC2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Attend monthly facilities meeting to provide update,</w:t>
            </w:r>
          </w:p>
          <w:p w14:paraId="0802C517" w14:textId="76A898D1" w:rsidR="00FD6D5E" w:rsidRPr="00A66D4F" w:rsidRDefault="00FD6D5E">
            <w:pPr>
              <w:rPr>
                <w:rFonts w:ascii="Arial" w:hAnsi="Arial" w:cs="Arial"/>
                <w:sz w:val="24"/>
                <w:szCs w:val="24"/>
              </w:rPr>
            </w:pPr>
            <w:r w:rsidRPr="00A66D4F">
              <w:rPr>
                <w:rFonts w:ascii="Arial" w:hAnsi="Arial" w:cs="Arial"/>
                <w:sz w:val="24"/>
                <w:szCs w:val="24"/>
              </w:rPr>
              <w:t>Provide dedicated sessions for local domestic staff on key guidance changes</w:t>
            </w:r>
          </w:p>
        </w:tc>
      </w:tr>
      <w:tr w:rsidR="00FD6D5E" w14:paraId="4130DE0F" w14:textId="77777777" w:rsidTr="000C5451">
        <w:trPr>
          <w:trHeight w:val="800"/>
        </w:trPr>
        <w:tc>
          <w:tcPr>
            <w:tcW w:w="2547" w:type="dxa"/>
            <w:tcBorders>
              <w:top w:val="single" w:sz="24" w:space="0" w:color="002C77"/>
            </w:tcBorders>
          </w:tcPr>
          <w:p w14:paraId="4839E235" w14:textId="77777777" w:rsidR="00FD6D5E" w:rsidRDefault="00FD6D5E"/>
        </w:tc>
        <w:tc>
          <w:tcPr>
            <w:tcW w:w="1701" w:type="dxa"/>
            <w:tcBorders>
              <w:top w:val="single" w:sz="24" w:space="0" w:color="002C77"/>
            </w:tcBorders>
          </w:tcPr>
          <w:p w14:paraId="6FA7D521" w14:textId="77777777" w:rsidR="00FD6D5E" w:rsidRDefault="00FD6D5E"/>
        </w:tc>
        <w:tc>
          <w:tcPr>
            <w:tcW w:w="2693" w:type="dxa"/>
            <w:tcBorders>
              <w:top w:val="single" w:sz="24" w:space="0" w:color="002C77"/>
            </w:tcBorders>
          </w:tcPr>
          <w:p w14:paraId="14A856F1" w14:textId="77777777" w:rsidR="00FD6D5E" w:rsidRDefault="00FD6D5E"/>
        </w:tc>
        <w:tc>
          <w:tcPr>
            <w:tcW w:w="1985" w:type="dxa"/>
            <w:tcBorders>
              <w:top w:val="single" w:sz="24" w:space="0" w:color="002C77"/>
            </w:tcBorders>
          </w:tcPr>
          <w:p w14:paraId="191C0A15" w14:textId="77777777" w:rsidR="00FD6D5E" w:rsidRDefault="00FD6D5E"/>
        </w:tc>
        <w:tc>
          <w:tcPr>
            <w:tcW w:w="1701" w:type="dxa"/>
            <w:tcBorders>
              <w:top w:val="single" w:sz="24" w:space="0" w:color="002C77"/>
            </w:tcBorders>
          </w:tcPr>
          <w:p w14:paraId="63BB99C0" w14:textId="77777777" w:rsidR="00FD6D5E" w:rsidRDefault="00FD6D5E"/>
        </w:tc>
        <w:tc>
          <w:tcPr>
            <w:tcW w:w="3260" w:type="dxa"/>
            <w:tcBorders>
              <w:top w:val="single" w:sz="24" w:space="0" w:color="002C77"/>
            </w:tcBorders>
          </w:tcPr>
          <w:p w14:paraId="2F063796" w14:textId="77777777" w:rsidR="00FD6D5E" w:rsidRDefault="00FD6D5E"/>
        </w:tc>
      </w:tr>
      <w:tr w:rsidR="00FD6D5E" w14:paraId="54C81A04" w14:textId="77777777" w:rsidTr="000C5451">
        <w:trPr>
          <w:trHeight w:val="692"/>
        </w:trPr>
        <w:tc>
          <w:tcPr>
            <w:tcW w:w="2547" w:type="dxa"/>
          </w:tcPr>
          <w:p w14:paraId="0AC3C2AA" w14:textId="77777777" w:rsidR="00FD6D5E" w:rsidRDefault="00FD6D5E"/>
        </w:tc>
        <w:tc>
          <w:tcPr>
            <w:tcW w:w="1701" w:type="dxa"/>
          </w:tcPr>
          <w:p w14:paraId="130FA5BD" w14:textId="77777777" w:rsidR="00FD6D5E" w:rsidRDefault="00FD6D5E"/>
        </w:tc>
        <w:tc>
          <w:tcPr>
            <w:tcW w:w="2693" w:type="dxa"/>
          </w:tcPr>
          <w:p w14:paraId="5A55FD0E" w14:textId="77777777" w:rsidR="00FD6D5E" w:rsidRDefault="00FD6D5E"/>
        </w:tc>
        <w:tc>
          <w:tcPr>
            <w:tcW w:w="1985" w:type="dxa"/>
          </w:tcPr>
          <w:p w14:paraId="2FD9E12C" w14:textId="77777777" w:rsidR="00FD6D5E" w:rsidRDefault="00FD6D5E"/>
        </w:tc>
        <w:tc>
          <w:tcPr>
            <w:tcW w:w="1701" w:type="dxa"/>
          </w:tcPr>
          <w:p w14:paraId="54A01BB7" w14:textId="77777777" w:rsidR="00FD6D5E" w:rsidRDefault="00FD6D5E"/>
        </w:tc>
        <w:tc>
          <w:tcPr>
            <w:tcW w:w="3260" w:type="dxa"/>
          </w:tcPr>
          <w:p w14:paraId="1D54274E" w14:textId="77777777" w:rsidR="00FD6D5E" w:rsidRDefault="00FD6D5E"/>
        </w:tc>
      </w:tr>
      <w:tr w:rsidR="00FD6D5E" w14:paraId="3E7CA126" w14:textId="77777777" w:rsidTr="000C5451">
        <w:trPr>
          <w:trHeight w:val="702"/>
        </w:trPr>
        <w:tc>
          <w:tcPr>
            <w:tcW w:w="2547" w:type="dxa"/>
          </w:tcPr>
          <w:p w14:paraId="1B9AE6DE" w14:textId="77777777" w:rsidR="00FD6D5E" w:rsidRDefault="00FD6D5E"/>
        </w:tc>
        <w:tc>
          <w:tcPr>
            <w:tcW w:w="1701" w:type="dxa"/>
          </w:tcPr>
          <w:p w14:paraId="20979D34" w14:textId="77777777" w:rsidR="00FD6D5E" w:rsidRDefault="00FD6D5E"/>
        </w:tc>
        <w:tc>
          <w:tcPr>
            <w:tcW w:w="2693" w:type="dxa"/>
          </w:tcPr>
          <w:p w14:paraId="7376A376" w14:textId="77777777" w:rsidR="00FD6D5E" w:rsidRDefault="00FD6D5E"/>
        </w:tc>
        <w:tc>
          <w:tcPr>
            <w:tcW w:w="1985" w:type="dxa"/>
          </w:tcPr>
          <w:p w14:paraId="2969E253" w14:textId="77777777" w:rsidR="00FD6D5E" w:rsidRDefault="00FD6D5E"/>
        </w:tc>
        <w:tc>
          <w:tcPr>
            <w:tcW w:w="1701" w:type="dxa"/>
          </w:tcPr>
          <w:p w14:paraId="5E1C58C0" w14:textId="77777777" w:rsidR="00FD6D5E" w:rsidRDefault="00FD6D5E"/>
        </w:tc>
        <w:tc>
          <w:tcPr>
            <w:tcW w:w="3260" w:type="dxa"/>
          </w:tcPr>
          <w:p w14:paraId="0085AC59" w14:textId="77777777" w:rsidR="00FD6D5E" w:rsidRDefault="00FD6D5E"/>
        </w:tc>
      </w:tr>
      <w:tr w:rsidR="00FD6D5E" w14:paraId="2D411523" w14:textId="77777777" w:rsidTr="000C5451">
        <w:trPr>
          <w:trHeight w:val="698"/>
        </w:trPr>
        <w:tc>
          <w:tcPr>
            <w:tcW w:w="2547" w:type="dxa"/>
          </w:tcPr>
          <w:p w14:paraId="4E3EFD37" w14:textId="77777777" w:rsidR="00FD6D5E" w:rsidRDefault="00FD6D5E"/>
        </w:tc>
        <w:tc>
          <w:tcPr>
            <w:tcW w:w="1701" w:type="dxa"/>
          </w:tcPr>
          <w:p w14:paraId="6185175F" w14:textId="77777777" w:rsidR="00FD6D5E" w:rsidRDefault="00FD6D5E"/>
        </w:tc>
        <w:tc>
          <w:tcPr>
            <w:tcW w:w="2693" w:type="dxa"/>
          </w:tcPr>
          <w:p w14:paraId="49DE8309" w14:textId="77777777" w:rsidR="00FD6D5E" w:rsidRDefault="00FD6D5E"/>
        </w:tc>
        <w:tc>
          <w:tcPr>
            <w:tcW w:w="1985" w:type="dxa"/>
          </w:tcPr>
          <w:p w14:paraId="7855BCD8" w14:textId="77777777" w:rsidR="00FD6D5E" w:rsidRDefault="00FD6D5E"/>
        </w:tc>
        <w:tc>
          <w:tcPr>
            <w:tcW w:w="1701" w:type="dxa"/>
          </w:tcPr>
          <w:p w14:paraId="0C3A9CBD" w14:textId="77777777" w:rsidR="00FD6D5E" w:rsidRDefault="00FD6D5E"/>
        </w:tc>
        <w:tc>
          <w:tcPr>
            <w:tcW w:w="3260" w:type="dxa"/>
          </w:tcPr>
          <w:p w14:paraId="3F9BB249" w14:textId="77777777" w:rsidR="00FD6D5E" w:rsidRDefault="00FD6D5E"/>
        </w:tc>
      </w:tr>
      <w:tr w:rsidR="00FD6D5E" w14:paraId="55C54634" w14:textId="77777777" w:rsidTr="00B85827">
        <w:trPr>
          <w:trHeight w:val="694"/>
        </w:trPr>
        <w:tc>
          <w:tcPr>
            <w:tcW w:w="2547" w:type="dxa"/>
          </w:tcPr>
          <w:p w14:paraId="34D4AEB1" w14:textId="77777777" w:rsidR="00FD6D5E" w:rsidRDefault="00FD6D5E"/>
        </w:tc>
        <w:tc>
          <w:tcPr>
            <w:tcW w:w="1701" w:type="dxa"/>
          </w:tcPr>
          <w:p w14:paraId="5E3E8102" w14:textId="77777777" w:rsidR="00FD6D5E" w:rsidRDefault="00FD6D5E"/>
        </w:tc>
        <w:tc>
          <w:tcPr>
            <w:tcW w:w="2693" w:type="dxa"/>
          </w:tcPr>
          <w:p w14:paraId="1EE81939" w14:textId="77777777" w:rsidR="00FD6D5E" w:rsidRDefault="00FD6D5E"/>
        </w:tc>
        <w:tc>
          <w:tcPr>
            <w:tcW w:w="1985" w:type="dxa"/>
          </w:tcPr>
          <w:p w14:paraId="491C5DF9" w14:textId="77777777" w:rsidR="00FD6D5E" w:rsidRDefault="00FD6D5E"/>
        </w:tc>
        <w:tc>
          <w:tcPr>
            <w:tcW w:w="1701" w:type="dxa"/>
          </w:tcPr>
          <w:p w14:paraId="604DF11F" w14:textId="77777777" w:rsidR="00FD6D5E" w:rsidRDefault="00FD6D5E"/>
        </w:tc>
        <w:tc>
          <w:tcPr>
            <w:tcW w:w="3260" w:type="dxa"/>
          </w:tcPr>
          <w:p w14:paraId="29282009" w14:textId="77777777" w:rsidR="00FD6D5E" w:rsidRDefault="00FD6D5E"/>
        </w:tc>
      </w:tr>
      <w:tr w:rsidR="00FD6D5E" w14:paraId="45A3BB56" w14:textId="77777777" w:rsidTr="00F921F6">
        <w:trPr>
          <w:trHeight w:val="704"/>
        </w:trPr>
        <w:tc>
          <w:tcPr>
            <w:tcW w:w="2547" w:type="dxa"/>
          </w:tcPr>
          <w:p w14:paraId="0C231E0C" w14:textId="77777777" w:rsidR="00FD6D5E" w:rsidRDefault="00FD6D5E"/>
        </w:tc>
        <w:tc>
          <w:tcPr>
            <w:tcW w:w="1701" w:type="dxa"/>
          </w:tcPr>
          <w:p w14:paraId="3A446E14" w14:textId="77777777" w:rsidR="00FD6D5E" w:rsidRDefault="00FD6D5E"/>
        </w:tc>
        <w:tc>
          <w:tcPr>
            <w:tcW w:w="2693" w:type="dxa"/>
          </w:tcPr>
          <w:p w14:paraId="6E3FC630" w14:textId="77777777" w:rsidR="00FD6D5E" w:rsidRDefault="00FD6D5E"/>
        </w:tc>
        <w:tc>
          <w:tcPr>
            <w:tcW w:w="1985" w:type="dxa"/>
          </w:tcPr>
          <w:p w14:paraId="1FA2FFDF" w14:textId="77777777" w:rsidR="00FD6D5E" w:rsidRDefault="00FD6D5E"/>
        </w:tc>
        <w:tc>
          <w:tcPr>
            <w:tcW w:w="1701" w:type="dxa"/>
          </w:tcPr>
          <w:p w14:paraId="4B3EDF29" w14:textId="77777777" w:rsidR="00FD6D5E" w:rsidRDefault="00FD6D5E"/>
        </w:tc>
        <w:tc>
          <w:tcPr>
            <w:tcW w:w="3260" w:type="dxa"/>
          </w:tcPr>
          <w:p w14:paraId="4603F6DE" w14:textId="77777777" w:rsidR="00FD6D5E" w:rsidRDefault="00FD6D5E"/>
        </w:tc>
      </w:tr>
      <w:tr w:rsidR="00FD6D5E" w14:paraId="0F6C7174" w14:textId="77777777" w:rsidTr="00F921F6">
        <w:trPr>
          <w:trHeight w:val="569"/>
        </w:trPr>
        <w:tc>
          <w:tcPr>
            <w:tcW w:w="2547" w:type="dxa"/>
          </w:tcPr>
          <w:p w14:paraId="2D4CF885" w14:textId="77777777" w:rsidR="00FD6D5E" w:rsidRDefault="00FD6D5E"/>
        </w:tc>
        <w:tc>
          <w:tcPr>
            <w:tcW w:w="1701" w:type="dxa"/>
          </w:tcPr>
          <w:p w14:paraId="7CE6D763" w14:textId="77777777" w:rsidR="00FD6D5E" w:rsidRDefault="00FD6D5E"/>
        </w:tc>
        <w:tc>
          <w:tcPr>
            <w:tcW w:w="2693" w:type="dxa"/>
          </w:tcPr>
          <w:p w14:paraId="3EE1DF56" w14:textId="77777777" w:rsidR="00FD6D5E" w:rsidRDefault="00FD6D5E"/>
        </w:tc>
        <w:tc>
          <w:tcPr>
            <w:tcW w:w="1985" w:type="dxa"/>
          </w:tcPr>
          <w:p w14:paraId="7A41AF25" w14:textId="77777777" w:rsidR="00FD6D5E" w:rsidRDefault="00FD6D5E"/>
        </w:tc>
        <w:tc>
          <w:tcPr>
            <w:tcW w:w="1701" w:type="dxa"/>
          </w:tcPr>
          <w:p w14:paraId="44E91487" w14:textId="77777777" w:rsidR="00FD6D5E" w:rsidRDefault="00FD6D5E"/>
        </w:tc>
        <w:tc>
          <w:tcPr>
            <w:tcW w:w="3260" w:type="dxa"/>
          </w:tcPr>
          <w:p w14:paraId="3CC56313" w14:textId="77777777" w:rsidR="00FD6D5E" w:rsidRDefault="00FD6D5E"/>
        </w:tc>
      </w:tr>
      <w:tr w:rsidR="00F921F6" w14:paraId="6361EDBC" w14:textId="77777777" w:rsidTr="00F921F6">
        <w:trPr>
          <w:trHeight w:val="694"/>
        </w:trPr>
        <w:tc>
          <w:tcPr>
            <w:tcW w:w="2547" w:type="dxa"/>
          </w:tcPr>
          <w:p w14:paraId="7D44A0FE" w14:textId="77777777" w:rsidR="00F921F6" w:rsidRDefault="00F921F6"/>
        </w:tc>
        <w:tc>
          <w:tcPr>
            <w:tcW w:w="1701" w:type="dxa"/>
          </w:tcPr>
          <w:p w14:paraId="4CE1260F" w14:textId="77777777" w:rsidR="00F921F6" w:rsidRDefault="00F921F6"/>
        </w:tc>
        <w:tc>
          <w:tcPr>
            <w:tcW w:w="2693" w:type="dxa"/>
          </w:tcPr>
          <w:p w14:paraId="747DFBF7" w14:textId="77777777" w:rsidR="00F921F6" w:rsidRDefault="00F921F6"/>
        </w:tc>
        <w:tc>
          <w:tcPr>
            <w:tcW w:w="1985" w:type="dxa"/>
          </w:tcPr>
          <w:p w14:paraId="20382FDD" w14:textId="77777777" w:rsidR="00F921F6" w:rsidRDefault="00F921F6"/>
        </w:tc>
        <w:tc>
          <w:tcPr>
            <w:tcW w:w="1701" w:type="dxa"/>
          </w:tcPr>
          <w:p w14:paraId="2690F1F3" w14:textId="77777777" w:rsidR="00F921F6" w:rsidRDefault="00F921F6"/>
        </w:tc>
        <w:tc>
          <w:tcPr>
            <w:tcW w:w="3260" w:type="dxa"/>
          </w:tcPr>
          <w:p w14:paraId="219EC7C1" w14:textId="77777777" w:rsidR="00F921F6" w:rsidRDefault="00F921F6"/>
        </w:tc>
      </w:tr>
      <w:tr w:rsidR="00F921F6" w14:paraId="050772C0" w14:textId="77777777" w:rsidTr="00F921F6">
        <w:trPr>
          <w:trHeight w:val="694"/>
        </w:trPr>
        <w:tc>
          <w:tcPr>
            <w:tcW w:w="2547" w:type="dxa"/>
          </w:tcPr>
          <w:p w14:paraId="190D3236" w14:textId="77777777" w:rsidR="00F921F6" w:rsidRDefault="00F921F6"/>
        </w:tc>
        <w:tc>
          <w:tcPr>
            <w:tcW w:w="1701" w:type="dxa"/>
          </w:tcPr>
          <w:p w14:paraId="2A4C0A4D" w14:textId="77777777" w:rsidR="00F921F6" w:rsidRDefault="00F921F6"/>
        </w:tc>
        <w:tc>
          <w:tcPr>
            <w:tcW w:w="2693" w:type="dxa"/>
          </w:tcPr>
          <w:p w14:paraId="4233E6CB" w14:textId="77777777" w:rsidR="00F921F6" w:rsidRDefault="00F921F6"/>
        </w:tc>
        <w:tc>
          <w:tcPr>
            <w:tcW w:w="1985" w:type="dxa"/>
          </w:tcPr>
          <w:p w14:paraId="5C29C3C6" w14:textId="77777777" w:rsidR="00F921F6" w:rsidRDefault="00F921F6"/>
        </w:tc>
        <w:tc>
          <w:tcPr>
            <w:tcW w:w="1701" w:type="dxa"/>
          </w:tcPr>
          <w:p w14:paraId="49486E74" w14:textId="77777777" w:rsidR="00F921F6" w:rsidRDefault="00F921F6"/>
        </w:tc>
        <w:tc>
          <w:tcPr>
            <w:tcW w:w="3260" w:type="dxa"/>
          </w:tcPr>
          <w:p w14:paraId="7AC224B7" w14:textId="77777777" w:rsidR="00F921F6" w:rsidRDefault="00F921F6"/>
        </w:tc>
      </w:tr>
      <w:tr w:rsidR="00F921F6" w14:paraId="54C58A8A" w14:textId="77777777" w:rsidTr="00F921F6">
        <w:trPr>
          <w:trHeight w:val="694"/>
        </w:trPr>
        <w:tc>
          <w:tcPr>
            <w:tcW w:w="2547" w:type="dxa"/>
          </w:tcPr>
          <w:p w14:paraId="6474D937" w14:textId="77777777" w:rsidR="00F921F6" w:rsidRDefault="00F921F6"/>
        </w:tc>
        <w:tc>
          <w:tcPr>
            <w:tcW w:w="1701" w:type="dxa"/>
          </w:tcPr>
          <w:p w14:paraId="71BE1115" w14:textId="77777777" w:rsidR="00F921F6" w:rsidRDefault="00F921F6"/>
        </w:tc>
        <w:tc>
          <w:tcPr>
            <w:tcW w:w="2693" w:type="dxa"/>
          </w:tcPr>
          <w:p w14:paraId="23A2475F" w14:textId="77777777" w:rsidR="00F921F6" w:rsidRDefault="00F921F6"/>
        </w:tc>
        <w:tc>
          <w:tcPr>
            <w:tcW w:w="1985" w:type="dxa"/>
          </w:tcPr>
          <w:p w14:paraId="2398BAFD" w14:textId="77777777" w:rsidR="00F921F6" w:rsidRDefault="00F921F6"/>
        </w:tc>
        <w:tc>
          <w:tcPr>
            <w:tcW w:w="1701" w:type="dxa"/>
          </w:tcPr>
          <w:p w14:paraId="354A4D95" w14:textId="77777777" w:rsidR="00F921F6" w:rsidRDefault="00F921F6"/>
        </w:tc>
        <w:tc>
          <w:tcPr>
            <w:tcW w:w="3260" w:type="dxa"/>
          </w:tcPr>
          <w:p w14:paraId="7E8F2684" w14:textId="77777777" w:rsidR="00F921F6" w:rsidRDefault="00F921F6"/>
        </w:tc>
      </w:tr>
    </w:tbl>
    <w:p w14:paraId="1BB9D39C" w14:textId="77777777" w:rsidR="00F12237" w:rsidRDefault="00F12237"/>
    <w:sectPr w:rsidR="00F12237" w:rsidSect="004C06F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7464" w14:textId="77777777" w:rsidR="00BA3341" w:rsidRDefault="00BA3341" w:rsidP="00766507">
      <w:pPr>
        <w:spacing w:after="0" w:line="240" w:lineRule="auto"/>
      </w:pPr>
      <w:r>
        <w:separator/>
      </w:r>
    </w:p>
  </w:endnote>
  <w:endnote w:type="continuationSeparator" w:id="0">
    <w:p w14:paraId="4D0B3EBC" w14:textId="77777777" w:rsidR="00BA3341" w:rsidRDefault="00BA3341" w:rsidP="0076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0F68" w14:textId="06913408" w:rsidR="00241CBA" w:rsidRPr="00241CBA" w:rsidRDefault="00241CBA" w:rsidP="00241CBA">
    <w:pPr>
      <w:pStyle w:val="Footer"/>
      <w:jc w:val="right"/>
      <w:rPr>
        <w:rFonts w:ascii="Arial" w:hAnsi="Arial" w:cs="Arial"/>
        <w:b/>
        <w:bCs/>
        <w:color w:val="002C77"/>
        <w:sz w:val="24"/>
        <w:szCs w:val="24"/>
      </w:rPr>
    </w:pPr>
    <w:r w:rsidRPr="00241CBA">
      <w:rPr>
        <w:rFonts w:ascii="Arial" w:hAnsi="Arial" w:cs="Arial"/>
        <w:b/>
        <w:bCs/>
        <w:color w:val="002C77"/>
        <w:sz w:val="24"/>
        <w:szCs w:val="24"/>
      </w:rPr>
      <w:t xml:space="preserve">Page </w:t>
    </w:r>
    <w:r w:rsidRPr="00241CBA">
      <w:rPr>
        <w:rFonts w:ascii="Arial" w:hAnsi="Arial" w:cs="Arial"/>
        <w:b/>
        <w:bCs/>
        <w:color w:val="002C77"/>
        <w:sz w:val="24"/>
        <w:szCs w:val="24"/>
      </w:rPr>
      <w:fldChar w:fldCharType="begin"/>
    </w:r>
    <w:r w:rsidRPr="00241CBA">
      <w:rPr>
        <w:rFonts w:ascii="Arial" w:hAnsi="Arial" w:cs="Arial"/>
        <w:b/>
        <w:bCs/>
        <w:color w:val="002C77"/>
        <w:sz w:val="24"/>
        <w:szCs w:val="24"/>
      </w:rPr>
      <w:instrText xml:space="preserve"> PAGE   \* MERGEFORMAT </w:instrText>
    </w:r>
    <w:r w:rsidRPr="00241CBA">
      <w:rPr>
        <w:rFonts w:ascii="Arial" w:hAnsi="Arial" w:cs="Arial"/>
        <w:b/>
        <w:bCs/>
        <w:color w:val="002C77"/>
        <w:sz w:val="24"/>
        <w:szCs w:val="24"/>
      </w:rPr>
      <w:fldChar w:fldCharType="separate"/>
    </w:r>
    <w:r w:rsidRPr="00241CBA">
      <w:rPr>
        <w:rFonts w:ascii="Arial" w:hAnsi="Arial" w:cs="Arial"/>
        <w:b/>
        <w:bCs/>
        <w:noProof/>
        <w:color w:val="002C77"/>
        <w:sz w:val="24"/>
        <w:szCs w:val="24"/>
      </w:rPr>
      <w:t>2</w:t>
    </w:r>
    <w:r w:rsidRPr="00241CBA">
      <w:rPr>
        <w:rFonts w:ascii="Arial" w:hAnsi="Arial" w:cs="Arial"/>
        <w:b/>
        <w:bCs/>
        <w:color w:val="002C77"/>
        <w:sz w:val="24"/>
        <w:szCs w:val="24"/>
      </w:rPr>
      <w:fldChar w:fldCharType="end"/>
    </w:r>
    <w:r w:rsidRPr="00241CBA">
      <w:rPr>
        <w:rFonts w:ascii="Arial" w:hAnsi="Arial" w:cs="Arial"/>
        <w:b/>
        <w:bCs/>
        <w:color w:val="002C77"/>
        <w:sz w:val="24"/>
        <w:szCs w:val="24"/>
      </w:rPr>
      <w:t xml:space="preserve"> of </w:t>
    </w:r>
    <w:r w:rsidRPr="00241CBA">
      <w:rPr>
        <w:rFonts w:ascii="Arial" w:hAnsi="Arial" w:cs="Arial"/>
        <w:b/>
        <w:bCs/>
        <w:color w:val="002C77"/>
        <w:sz w:val="24"/>
        <w:szCs w:val="24"/>
      </w:rPr>
      <w:fldChar w:fldCharType="begin"/>
    </w:r>
    <w:r w:rsidRPr="00241CBA">
      <w:rPr>
        <w:rFonts w:ascii="Arial" w:hAnsi="Arial" w:cs="Arial"/>
        <w:b/>
        <w:bCs/>
        <w:color w:val="002C77"/>
        <w:sz w:val="24"/>
        <w:szCs w:val="24"/>
      </w:rPr>
      <w:instrText xml:space="preserve"> NUMPAGES   \* MERGEFORMAT </w:instrText>
    </w:r>
    <w:r w:rsidRPr="00241CBA">
      <w:rPr>
        <w:rFonts w:ascii="Arial" w:hAnsi="Arial" w:cs="Arial"/>
        <w:b/>
        <w:bCs/>
        <w:color w:val="002C77"/>
        <w:sz w:val="24"/>
        <w:szCs w:val="24"/>
      </w:rPr>
      <w:fldChar w:fldCharType="separate"/>
    </w:r>
    <w:r w:rsidRPr="00241CBA">
      <w:rPr>
        <w:rFonts w:ascii="Arial" w:hAnsi="Arial" w:cs="Arial"/>
        <w:b/>
        <w:bCs/>
        <w:noProof/>
        <w:color w:val="002C77"/>
        <w:sz w:val="24"/>
        <w:szCs w:val="24"/>
      </w:rPr>
      <w:t>2</w:t>
    </w:r>
    <w:r w:rsidRPr="00241CBA">
      <w:rPr>
        <w:rFonts w:ascii="Arial" w:hAnsi="Arial" w:cs="Arial"/>
        <w:b/>
        <w:bCs/>
        <w:color w:val="002C7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2E6" w14:textId="77777777" w:rsidR="00070BC6" w:rsidRPr="00070BC6" w:rsidRDefault="00070BC6" w:rsidP="00070BC6">
    <w:pPr>
      <w:spacing w:after="0" w:line="240" w:lineRule="auto"/>
      <w:ind w:hanging="851"/>
      <w:textAlignment w:val="baseline"/>
      <w:rPr>
        <w:rFonts w:ascii="Segoe UI" w:eastAsia="Times New Roman" w:hAnsi="Segoe UI" w:cs="Segoe UI"/>
        <w:b/>
        <w:bCs/>
        <w:color w:val="002C77"/>
        <w:kern w:val="0"/>
        <w:sz w:val="18"/>
        <w:szCs w:val="18"/>
        <w:lang w:eastAsia="en-GB"/>
        <w14:ligatures w14:val="none"/>
      </w:rPr>
    </w:pPr>
    <w:r w:rsidRPr="00070BC6">
      <w:rPr>
        <w:rFonts w:ascii="Arial" w:eastAsia="Times New Roman" w:hAnsi="Arial" w:cs="Arial"/>
        <w:b/>
        <w:bCs/>
        <w:color w:val="002C77"/>
        <w:kern w:val="0"/>
        <w:sz w:val="24"/>
        <w:szCs w:val="24"/>
        <w:lang w:eastAsia="en-GB"/>
        <w14:ligatures w14:val="none"/>
      </w:rPr>
      <w:t>Antimicrobial Resistance &amp; Healthcare Associated Infection (ARHAI) Scotland </w:t>
    </w:r>
  </w:p>
  <w:p w14:paraId="537D5405" w14:textId="2CE49FC1" w:rsidR="00E82941" w:rsidRDefault="00070BC6" w:rsidP="00070BC6">
    <w:pPr>
      <w:spacing w:after="0" w:line="240" w:lineRule="auto"/>
      <w:ind w:hanging="851"/>
      <w:textAlignment w:val="baseline"/>
    </w:pPr>
    <w:r w:rsidRPr="00070BC6">
      <w:rPr>
        <w:rFonts w:ascii="Arial" w:eastAsia="Times New Roman" w:hAnsi="Arial" w:cs="Arial"/>
        <w:b/>
        <w:bCs/>
        <w:color w:val="002C77"/>
        <w:kern w:val="0"/>
        <w:sz w:val="24"/>
        <w:szCs w:val="24"/>
        <w:lang w:eastAsia="en-GB"/>
        <w14:ligatures w14:val="none"/>
      </w:rPr>
      <w:t>An NHS Scotland Assure Service, part of Public Services Delivery Scotland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00B4" w14:textId="77777777" w:rsidR="00BA3341" w:rsidRDefault="00BA3341" w:rsidP="00766507">
      <w:pPr>
        <w:spacing w:after="0" w:line="240" w:lineRule="auto"/>
      </w:pPr>
      <w:r>
        <w:separator/>
      </w:r>
    </w:p>
  </w:footnote>
  <w:footnote w:type="continuationSeparator" w:id="0">
    <w:p w14:paraId="53436D43" w14:textId="77777777" w:rsidR="00BA3341" w:rsidRDefault="00BA3341" w:rsidP="0076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35A5" w14:textId="243394F7" w:rsidR="00766507" w:rsidRDefault="004C06F5" w:rsidP="004C06F5">
    <w:pPr>
      <w:pStyle w:val="Header"/>
      <w:tabs>
        <w:tab w:val="clear" w:pos="4513"/>
        <w:tab w:val="clear" w:pos="9026"/>
        <w:tab w:val="left" w:pos="31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21F1" w14:textId="4B6B1B21" w:rsidR="004C06F5" w:rsidRDefault="001D16C2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0011484" wp14:editId="0B08F2B6">
          <wp:simplePos x="0" y="0"/>
          <wp:positionH relativeFrom="column">
            <wp:posOffset>8655050</wp:posOffset>
          </wp:positionH>
          <wp:positionV relativeFrom="paragraph">
            <wp:posOffset>-292100</wp:posOffset>
          </wp:positionV>
          <wp:extent cx="762000" cy="499745"/>
          <wp:effectExtent l="0" t="0" r="0" b="0"/>
          <wp:wrapSquare wrapText="bothSides"/>
          <wp:docPr id="9741771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6F5">
      <w:rPr>
        <w:rFonts w:eastAsia="Calibri"/>
        <w:noProof/>
      </w:rPr>
      <w:drawing>
        <wp:anchor distT="0" distB="0" distL="114300" distR="114300" simplePos="0" relativeHeight="251663360" behindDoc="0" locked="0" layoutInCell="1" allowOverlap="1" wp14:anchorId="754C0AB4" wp14:editId="4307D6E1">
          <wp:simplePos x="0" y="0"/>
          <wp:positionH relativeFrom="page">
            <wp:align>left</wp:align>
          </wp:positionH>
          <wp:positionV relativeFrom="paragraph">
            <wp:posOffset>-540385</wp:posOffset>
          </wp:positionV>
          <wp:extent cx="3096895" cy="1048385"/>
          <wp:effectExtent l="0" t="0" r="0" b="0"/>
          <wp:wrapSquare wrapText="bothSides"/>
          <wp:docPr id="15837597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8EA"/>
    <w:multiLevelType w:val="hybridMultilevel"/>
    <w:tmpl w:val="1E80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8AB"/>
    <w:multiLevelType w:val="multilevel"/>
    <w:tmpl w:val="F8A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FF6476"/>
    <w:multiLevelType w:val="multilevel"/>
    <w:tmpl w:val="880E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5C4B96"/>
    <w:multiLevelType w:val="multilevel"/>
    <w:tmpl w:val="F06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5978EF"/>
    <w:multiLevelType w:val="multilevel"/>
    <w:tmpl w:val="6EA0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C14DF7"/>
    <w:multiLevelType w:val="multilevel"/>
    <w:tmpl w:val="711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9240EF"/>
    <w:multiLevelType w:val="hybridMultilevel"/>
    <w:tmpl w:val="583C7A1E"/>
    <w:lvl w:ilvl="0" w:tplc="EE72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81899">
    <w:abstractNumId w:val="4"/>
  </w:num>
  <w:num w:numId="2" w16cid:durableId="705444908">
    <w:abstractNumId w:val="3"/>
  </w:num>
  <w:num w:numId="3" w16cid:durableId="1186285242">
    <w:abstractNumId w:val="1"/>
  </w:num>
  <w:num w:numId="4" w16cid:durableId="445197627">
    <w:abstractNumId w:val="2"/>
  </w:num>
  <w:num w:numId="5" w16cid:durableId="172884974">
    <w:abstractNumId w:val="5"/>
  </w:num>
  <w:num w:numId="6" w16cid:durableId="1161383310">
    <w:abstractNumId w:val="0"/>
  </w:num>
  <w:num w:numId="7" w16cid:durableId="1300498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F8"/>
    <w:rsid w:val="00012818"/>
    <w:rsid w:val="000278E4"/>
    <w:rsid w:val="00043D66"/>
    <w:rsid w:val="00070BC6"/>
    <w:rsid w:val="0008498A"/>
    <w:rsid w:val="000A2B13"/>
    <w:rsid w:val="000C5451"/>
    <w:rsid w:val="000E5315"/>
    <w:rsid w:val="001D16C2"/>
    <w:rsid w:val="00201214"/>
    <w:rsid w:val="00241CBA"/>
    <w:rsid w:val="00274AED"/>
    <w:rsid w:val="00280440"/>
    <w:rsid w:val="002B243C"/>
    <w:rsid w:val="0038415E"/>
    <w:rsid w:val="00401D10"/>
    <w:rsid w:val="0040793A"/>
    <w:rsid w:val="0044773A"/>
    <w:rsid w:val="00450153"/>
    <w:rsid w:val="004574E9"/>
    <w:rsid w:val="004C06F5"/>
    <w:rsid w:val="00553512"/>
    <w:rsid w:val="00555A8C"/>
    <w:rsid w:val="005D6633"/>
    <w:rsid w:val="00695F95"/>
    <w:rsid w:val="00766507"/>
    <w:rsid w:val="00814312"/>
    <w:rsid w:val="008E7668"/>
    <w:rsid w:val="008F1517"/>
    <w:rsid w:val="008F64AC"/>
    <w:rsid w:val="0096165F"/>
    <w:rsid w:val="00972A72"/>
    <w:rsid w:val="009903DF"/>
    <w:rsid w:val="009A552F"/>
    <w:rsid w:val="00A06F9B"/>
    <w:rsid w:val="00A20F6F"/>
    <w:rsid w:val="00A251F8"/>
    <w:rsid w:val="00A66D4F"/>
    <w:rsid w:val="00A8023E"/>
    <w:rsid w:val="00B0342B"/>
    <w:rsid w:val="00B12968"/>
    <w:rsid w:val="00B678CC"/>
    <w:rsid w:val="00B85827"/>
    <w:rsid w:val="00BA3341"/>
    <w:rsid w:val="00CB5638"/>
    <w:rsid w:val="00CC45A2"/>
    <w:rsid w:val="00D61C45"/>
    <w:rsid w:val="00DC08D6"/>
    <w:rsid w:val="00E82941"/>
    <w:rsid w:val="00E8335D"/>
    <w:rsid w:val="00ED0B95"/>
    <w:rsid w:val="00EF4D9D"/>
    <w:rsid w:val="00F12237"/>
    <w:rsid w:val="00F3078F"/>
    <w:rsid w:val="00F63215"/>
    <w:rsid w:val="00F921F6"/>
    <w:rsid w:val="00FA4435"/>
    <w:rsid w:val="00FB6101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1F8AC"/>
  <w15:chartTrackingRefBased/>
  <w15:docId w15:val="{2D2604FC-D90D-43B2-9EC9-F240E36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1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1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1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1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1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1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1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1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1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1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1F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2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2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251F8"/>
  </w:style>
  <w:style w:type="character" w:customStyle="1" w:styleId="eop">
    <w:name w:val="eop"/>
    <w:basedOn w:val="DefaultParagraphFont"/>
    <w:rsid w:val="00A251F8"/>
  </w:style>
  <w:style w:type="character" w:styleId="Hyperlink">
    <w:name w:val="Hyperlink"/>
    <w:basedOn w:val="DefaultParagraphFont"/>
    <w:uiPriority w:val="99"/>
    <w:unhideWhenUsed/>
    <w:rsid w:val="00EF4D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507"/>
  </w:style>
  <w:style w:type="paragraph" w:styleId="Footer">
    <w:name w:val="footer"/>
    <w:basedOn w:val="Normal"/>
    <w:link w:val="FooterChar"/>
    <w:uiPriority w:val="99"/>
    <w:unhideWhenUsed/>
    <w:rsid w:val="00766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lly.Smith@hospit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NHSS National Services Scotland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Dodd</dc:creator>
  <cp:keywords/>
  <dc:description/>
  <cp:lastModifiedBy>Caroline Creasey</cp:lastModifiedBy>
  <cp:revision>27</cp:revision>
  <dcterms:created xsi:type="dcterms:W3CDTF">2026-06-08T14:19:00Z</dcterms:created>
  <dcterms:modified xsi:type="dcterms:W3CDTF">2026-06-08T16:02:00Z</dcterms:modified>
</cp:coreProperties>
</file>