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7E74" w14:textId="77777777" w:rsidR="000A024F" w:rsidRDefault="000A024F" w:rsidP="000A024F"/>
    <w:p w14:paraId="3197DF75" w14:textId="77777777" w:rsidR="000A024F" w:rsidRDefault="000A024F" w:rsidP="000A024F"/>
    <w:p w14:paraId="765B35E2" w14:textId="2601E416" w:rsidR="006C2558" w:rsidRPr="000B3761" w:rsidRDefault="004F58FC" w:rsidP="000B3761">
      <w:pPr>
        <w:pStyle w:val="Title"/>
      </w:pPr>
      <w:r w:rsidRPr="000B3761">
        <w:t xml:space="preserve">Template action plan to </w:t>
      </w:r>
      <w:r w:rsidR="00CC4241" w:rsidRPr="000B3761">
        <w:t>achieve</w:t>
      </w:r>
      <w:r w:rsidRPr="000B3761">
        <w:t xml:space="preserve"> implementation</w:t>
      </w:r>
      <w:r w:rsidR="00B66857" w:rsidRPr="000B3761">
        <w:t xml:space="preserve"> of updated TBP guidance</w:t>
      </w:r>
      <w:r w:rsidR="0015086E" w:rsidRPr="000B3761">
        <w:t xml:space="preserve"> </w:t>
      </w:r>
    </w:p>
    <w:p w14:paraId="296DF39A" w14:textId="77777777" w:rsidR="00FF145E" w:rsidRDefault="00FF145E" w:rsidP="00AE7CD2">
      <w:pPr>
        <w:ind w:left="-426"/>
        <w:rPr>
          <w:rFonts w:ascii="Arial" w:hAnsi="Arial" w:cs="Arial"/>
          <w:b/>
          <w:bCs/>
        </w:rPr>
      </w:pPr>
    </w:p>
    <w:p w14:paraId="37F8521E" w14:textId="158BA60D" w:rsidR="21C5E1CD" w:rsidRPr="0003633F" w:rsidRDefault="21C5E1CD" w:rsidP="00404D9A">
      <w:pPr>
        <w:pStyle w:val="Heading1"/>
        <w:ind w:left="0"/>
      </w:pPr>
      <w:r w:rsidRPr="0003633F">
        <w:t>Preparation phase</w:t>
      </w:r>
    </w:p>
    <w:p w14:paraId="438B3EF1" w14:textId="77777777" w:rsidR="00CC4241" w:rsidRDefault="00CC4241" w:rsidP="00404D9A">
      <w:pPr>
        <w:spacing w:line="360" w:lineRule="auto"/>
        <w:rPr>
          <w:rFonts w:ascii="Arial" w:hAnsi="Arial" w:cs="Arial"/>
          <w:b/>
        </w:rPr>
      </w:pPr>
    </w:p>
    <w:p w14:paraId="5D49E355" w14:textId="0C945310" w:rsidR="0015086E" w:rsidRPr="0003633F" w:rsidRDefault="0015086E" w:rsidP="00404D9A">
      <w:pPr>
        <w:tabs>
          <w:tab w:val="decimal" w:leader="dot" w:pos="13041"/>
        </w:tabs>
        <w:spacing w:after="240" w:line="360" w:lineRule="auto"/>
        <w:rPr>
          <w:rFonts w:ascii="Arial" w:hAnsi="Arial" w:cs="Arial"/>
          <w:b/>
        </w:rPr>
      </w:pPr>
      <w:r w:rsidRPr="0003633F">
        <w:rPr>
          <w:rFonts w:ascii="Arial" w:hAnsi="Arial" w:cs="Arial"/>
          <w:b/>
        </w:rPr>
        <w:t>Authors/owners:</w:t>
      </w:r>
      <w:r w:rsidR="008500B8">
        <w:rPr>
          <w:rFonts w:ascii="Arial" w:hAnsi="Arial" w:cs="Arial"/>
          <w:b/>
        </w:rPr>
        <w:tab/>
      </w:r>
    </w:p>
    <w:p w14:paraId="1C0D90FB" w14:textId="4BF06F99" w:rsidR="001012CC" w:rsidRPr="0003633F" w:rsidRDefault="001012CC" w:rsidP="00404D9A">
      <w:pPr>
        <w:tabs>
          <w:tab w:val="decimal" w:leader="dot" w:pos="13041"/>
        </w:tabs>
        <w:spacing w:after="240" w:line="360" w:lineRule="auto"/>
        <w:rPr>
          <w:rFonts w:ascii="Arial" w:hAnsi="Arial" w:cs="Arial"/>
          <w:b/>
        </w:rPr>
      </w:pPr>
      <w:r w:rsidRPr="0003633F">
        <w:rPr>
          <w:rFonts w:ascii="Arial" w:hAnsi="Arial" w:cs="Arial"/>
          <w:b/>
        </w:rPr>
        <w:t>Lifespan:</w:t>
      </w:r>
      <w:r w:rsidR="008500B8">
        <w:rPr>
          <w:rFonts w:ascii="Arial" w:hAnsi="Arial" w:cs="Arial"/>
          <w:b/>
        </w:rPr>
        <w:tab/>
      </w:r>
    </w:p>
    <w:p w14:paraId="7F093735" w14:textId="52D07B0F" w:rsidR="001012CC" w:rsidRDefault="001012CC" w:rsidP="00404D9A">
      <w:pPr>
        <w:tabs>
          <w:tab w:val="decimal" w:leader="dot" w:pos="13041"/>
        </w:tabs>
        <w:spacing w:after="240" w:line="360" w:lineRule="auto"/>
        <w:rPr>
          <w:rFonts w:ascii="Arial" w:hAnsi="Arial" w:cs="Arial"/>
          <w:b/>
        </w:rPr>
      </w:pPr>
      <w:r w:rsidRPr="0003633F">
        <w:rPr>
          <w:rFonts w:ascii="Arial" w:hAnsi="Arial" w:cs="Arial"/>
          <w:b/>
        </w:rPr>
        <w:t>Review cycle:</w:t>
      </w:r>
      <w:r w:rsidR="008500B8">
        <w:rPr>
          <w:rFonts w:ascii="Arial" w:hAnsi="Arial" w:cs="Arial"/>
          <w:b/>
        </w:rPr>
        <w:tab/>
      </w:r>
    </w:p>
    <w:p w14:paraId="6B22918D" w14:textId="77777777" w:rsidR="007206CC" w:rsidRPr="0003633F" w:rsidRDefault="007206CC" w:rsidP="00404D9A">
      <w:pPr>
        <w:tabs>
          <w:tab w:val="decimal" w:leader="dot" w:pos="13041"/>
        </w:tabs>
        <w:spacing w:after="240" w:line="36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90"/>
        <w:gridCol w:w="2444"/>
        <w:gridCol w:w="1379"/>
        <w:gridCol w:w="1454"/>
        <w:gridCol w:w="1543"/>
        <w:gridCol w:w="2120"/>
        <w:gridCol w:w="2700"/>
      </w:tblGrid>
      <w:tr w:rsidR="007D24C9" w:rsidRPr="00C63518" w14:paraId="1E0DE179" w14:textId="77777777" w:rsidTr="009554CB">
        <w:trPr>
          <w:tblHeader/>
        </w:trPr>
        <w:tc>
          <w:tcPr>
            <w:tcW w:w="833" w:type="pct"/>
            <w:shd w:val="clear" w:color="auto" w:fill="002C77"/>
          </w:tcPr>
          <w:p w14:paraId="0C121656" w14:textId="0B749AAD" w:rsidR="007D24C9" w:rsidRPr="00C63518" w:rsidRDefault="007D24C9" w:rsidP="00E26E54">
            <w:pPr>
              <w:spacing w:line="276" w:lineRule="auto"/>
              <w:rPr>
                <w:rFonts w:ascii="Arial" w:hAnsi="Arial" w:cs="Arial"/>
                <w:b/>
              </w:rPr>
            </w:pPr>
            <w:r w:rsidRPr="00C63518">
              <w:rPr>
                <w:rFonts w:ascii="Arial" w:hAnsi="Arial" w:cs="Arial"/>
                <w:b/>
              </w:rPr>
              <w:t>Action</w:t>
            </w:r>
            <w:r w:rsidR="00A5215C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811" w:type="pct"/>
            <w:shd w:val="clear" w:color="auto" w:fill="002C77"/>
          </w:tcPr>
          <w:p w14:paraId="782A62E5" w14:textId="3762870B" w:rsidR="007D24C9" w:rsidRPr="00C63518" w:rsidRDefault="7653A23B" w:rsidP="00E26E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2E582C31">
              <w:rPr>
                <w:rFonts w:ascii="Arial" w:hAnsi="Arial" w:cs="Arial"/>
                <w:b/>
                <w:bCs/>
              </w:rPr>
              <w:t>What this will achieve</w:t>
            </w:r>
            <w:r w:rsidR="00A5215C" w:rsidRPr="2E582C31">
              <w:rPr>
                <w:rFonts w:ascii="Arial" w:hAnsi="Arial" w:cs="Arial"/>
                <w:b/>
                <w:bCs/>
              </w:rPr>
              <w:t>/</w:t>
            </w:r>
            <w:r w:rsidR="438C3C68" w:rsidRPr="2E582C31">
              <w:rPr>
                <w:rFonts w:ascii="Arial" w:hAnsi="Arial" w:cs="Arial"/>
                <w:b/>
                <w:bCs/>
              </w:rPr>
              <w:t xml:space="preserve"> overcoming implementation</w:t>
            </w:r>
            <w:r w:rsidR="00A5215C" w:rsidRPr="2E582C31">
              <w:rPr>
                <w:rFonts w:ascii="Arial" w:hAnsi="Arial" w:cs="Arial"/>
                <w:b/>
                <w:bCs/>
              </w:rPr>
              <w:t xml:space="preserve"> barrier</w:t>
            </w:r>
            <w:r w:rsidR="2DEDCFAC" w:rsidRPr="2E582C31">
              <w:rPr>
                <w:rFonts w:ascii="Arial" w:hAnsi="Arial" w:cs="Arial"/>
                <w:b/>
                <w:bCs/>
              </w:rPr>
              <w:t>s</w:t>
            </w:r>
            <w:r w:rsidR="00A5215C" w:rsidRPr="2E582C3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06" w:type="pct"/>
            <w:shd w:val="clear" w:color="auto" w:fill="002C77"/>
          </w:tcPr>
          <w:p w14:paraId="2CEF9CA9" w14:textId="3ABF0CBB" w:rsidR="007D24C9" w:rsidRPr="00C63518" w:rsidRDefault="007D24C9" w:rsidP="00E26E54">
            <w:pPr>
              <w:spacing w:line="276" w:lineRule="auto"/>
              <w:rPr>
                <w:rFonts w:ascii="Arial" w:hAnsi="Arial" w:cs="Arial"/>
                <w:b/>
              </w:rPr>
            </w:pPr>
            <w:r w:rsidRPr="00C63518">
              <w:rPr>
                <w:rFonts w:ascii="Arial" w:hAnsi="Arial" w:cs="Arial"/>
                <w:b/>
              </w:rPr>
              <w:t xml:space="preserve">Lead and </w:t>
            </w:r>
            <w:r w:rsidR="00A5215C">
              <w:rPr>
                <w:rFonts w:ascii="Arial" w:hAnsi="Arial" w:cs="Arial"/>
                <w:b/>
              </w:rPr>
              <w:t>team</w:t>
            </w:r>
          </w:p>
        </w:tc>
        <w:tc>
          <w:tcPr>
            <w:tcW w:w="533" w:type="pct"/>
            <w:shd w:val="clear" w:color="auto" w:fill="002C77"/>
          </w:tcPr>
          <w:p w14:paraId="7F59DACE" w14:textId="07E2CA29" w:rsidR="007D24C9" w:rsidRPr="00C63518" w:rsidRDefault="007D24C9" w:rsidP="00E26E54">
            <w:pPr>
              <w:spacing w:line="276" w:lineRule="auto"/>
              <w:rPr>
                <w:rFonts w:ascii="Arial" w:hAnsi="Arial" w:cs="Arial"/>
                <w:b/>
              </w:rPr>
            </w:pPr>
            <w:r w:rsidRPr="00C63518">
              <w:rPr>
                <w:rFonts w:ascii="Arial" w:hAnsi="Arial" w:cs="Arial"/>
                <w:b/>
              </w:rPr>
              <w:t>Start date</w:t>
            </w:r>
            <w:r w:rsidR="00A5215C">
              <w:rPr>
                <w:rFonts w:ascii="Arial" w:hAnsi="Arial" w:cs="Arial"/>
                <w:b/>
              </w:rPr>
              <w:t xml:space="preserve"> of work to achieve the action</w:t>
            </w:r>
          </w:p>
        </w:tc>
        <w:tc>
          <w:tcPr>
            <w:tcW w:w="565" w:type="pct"/>
            <w:shd w:val="clear" w:color="auto" w:fill="002C77"/>
          </w:tcPr>
          <w:p w14:paraId="352C01C1" w14:textId="751C1B0C" w:rsidR="007D24C9" w:rsidRPr="00C63518" w:rsidRDefault="007D24C9" w:rsidP="00E26E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2E582C31">
              <w:rPr>
                <w:rFonts w:ascii="Arial" w:hAnsi="Arial" w:cs="Arial"/>
                <w:b/>
                <w:bCs/>
              </w:rPr>
              <w:t>End date</w:t>
            </w:r>
            <w:r w:rsidR="00A5215C" w:rsidRPr="2E582C31">
              <w:rPr>
                <w:rFonts w:ascii="Arial" w:hAnsi="Arial" w:cs="Arial"/>
                <w:b/>
                <w:bCs/>
              </w:rPr>
              <w:t xml:space="preserve"> (anticipat</w:t>
            </w:r>
            <w:r w:rsidR="668A5BF7" w:rsidRPr="2E582C31">
              <w:rPr>
                <w:rFonts w:ascii="Arial" w:hAnsi="Arial" w:cs="Arial"/>
                <w:b/>
                <w:bCs/>
              </w:rPr>
              <w:t>e</w:t>
            </w:r>
            <w:r w:rsidR="00A5215C" w:rsidRPr="2E582C3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72" w:type="pct"/>
            <w:shd w:val="clear" w:color="auto" w:fill="002C77"/>
          </w:tcPr>
          <w:p w14:paraId="744C18C2" w14:textId="06E85277" w:rsidR="007D24C9" w:rsidRPr="00C63518" w:rsidRDefault="007D24C9" w:rsidP="00E26E54">
            <w:pPr>
              <w:spacing w:line="276" w:lineRule="auto"/>
              <w:rPr>
                <w:rFonts w:ascii="Arial" w:hAnsi="Arial" w:cs="Arial"/>
                <w:b/>
              </w:rPr>
            </w:pPr>
            <w:r w:rsidRPr="00C63518">
              <w:rPr>
                <w:rFonts w:ascii="Arial" w:hAnsi="Arial" w:cs="Arial"/>
                <w:b/>
              </w:rPr>
              <w:t>Budget</w:t>
            </w:r>
            <w:r w:rsidR="00AA2D2F">
              <w:rPr>
                <w:rFonts w:ascii="Arial" w:hAnsi="Arial" w:cs="Arial"/>
                <w:b/>
              </w:rPr>
              <w:t>/ resource</w:t>
            </w:r>
            <w:r w:rsidRPr="00C63518">
              <w:rPr>
                <w:rFonts w:ascii="Arial" w:hAnsi="Arial" w:cs="Arial"/>
                <w:b/>
              </w:rPr>
              <w:t xml:space="preserve"> </w:t>
            </w:r>
            <w:r w:rsidR="00A5215C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980" w:type="pct"/>
            <w:shd w:val="clear" w:color="auto" w:fill="002C77"/>
          </w:tcPr>
          <w:p w14:paraId="265ECDE7" w14:textId="0D0894FE" w:rsidR="007D24C9" w:rsidRPr="00C63518" w:rsidRDefault="5A89B27F" w:rsidP="00E26E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2E582C31">
              <w:rPr>
                <w:rFonts w:ascii="Arial" w:hAnsi="Arial" w:cs="Arial"/>
                <w:b/>
                <w:bCs/>
              </w:rPr>
              <w:t>Associated m</w:t>
            </w:r>
            <w:r w:rsidR="007D24C9" w:rsidRPr="2E582C31">
              <w:rPr>
                <w:rFonts w:ascii="Arial" w:hAnsi="Arial" w:cs="Arial"/>
                <w:b/>
                <w:bCs/>
              </w:rPr>
              <w:t>onitoring</w:t>
            </w:r>
            <w:r w:rsidR="00542712" w:rsidRPr="2E582C31">
              <w:rPr>
                <w:rFonts w:ascii="Arial" w:hAnsi="Arial" w:cs="Arial"/>
                <w:b/>
                <w:bCs/>
              </w:rPr>
              <w:t>, review</w:t>
            </w:r>
            <w:r w:rsidR="4618C98C" w:rsidRPr="2E582C31">
              <w:rPr>
                <w:rFonts w:ascii="Arial" w:hAnsi="Arial" w:cs="Arial"/>
                <w:b/>
                <w:bCs/>
              </w:rPr>
              <w:t xml:space="preserve">, </w:t>
            </w:r>
            <w:r w:rsidR="007D24C9" w:rsidRPr="2E582C31">
              <w:rPr>
                <w:rFonts w:ascii="Arial" w:hAnsi="Arial" w:cs="Arial"/>
                <w:b/>
                <w:bCs/>
              </w:rPr>
              <w:t>evaluation</w:t>
            </w:r>
            <w:r w:rsidR="232EE20A" w:rsidRPr="2E582C31">
              <w:rPr>
                <w:rFonts w:ascii="Arial" w:hAnsi="Arial" w:cs="Arial"/>
                <w:b/>
                <w:bCs/>
              </w:rPr>
              <w:t xml:space="preserve"> step and</w:t>
            </w:r>
            <w:r w:rsidR="00542712" w:rsidRPr="2E582C31">
              <w:rPr>
                <w:rFonts w:ascii="Arial" w:hAnsi="Arial" w:cs="Arial"/>
                <w:b/>
                <w:bCs/>
              </w:rPr>
              <w:t xml:space="preserve"> indicator</w:t>
            </w:r>
          </w:p>
        </w:tc>
      </w:tr>
      <w:tr w:rsidR="007D24C9" w:rsidRPr="00A670CA" w14:paraId="5F5DBFAC" w14:textId="77777777" w:rsidTr="009554CB">
        <w:tc>
          <w:tcPr>
            <w:tcW w:w="833" w:type="pct"/>
          </w:tcPr>
          <w:p w14:paraId="44276D80" w14:textId="3DC179FE" w:rsidR="007D24C9" w:rsidRPr="007206CC" w:rsidRDefault="00A5215C" w:rsidP="00E26E5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Explore key relationship dynamics across the range of guidance users as well as conflicts of interest</w:t>
            </w:r>
          </w:p>
        </w:tc>
        <w:tc>
          <w:tcPr>
            <w:tcW w:w="811" w:type="pct"/>
          </w:tcPr>
          <w:p w14:paraId="41D6C02B" w14:textId="0A732A09" w:rsidR="007D24C9" w:rsidRPr="007206CC" w:rsidRDefault="00D0595E" w:rsidP="00E26E5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Identify where focus is needed to improve influence</w:t>
            </w:r>
          </w:p>
        </w:tc>
        <w:tc>
          <w:tcPr>
            <w:tcW w:w="506" w:type="pct"/>
          </w:tcPr>
          <w:p w14:paraId="37A09607" w14:textId="578C72D1" w:rsidR="007D24C9" w:rsidRPr="007206CC" w:rsidRDefault="007D24C9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26A84BCF" w14:textId="77777777" w:rsidR="007D24C9" w:rsidRPr="007206CC" w:rsidRDefault="007D24C9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2170FFB2" w14:textId="77777777" w:rsidR="007D24C9" w:rsidRPr="007206CC" w:rsidRDefault="007D24C9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070E0BAF" w14:textId="77777777" w:rsidR="007D24C9" w:rsidRPr="007206CC" w:rsidRDefault="007D24C9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40E2FF02" w14:textId="77777777" w:rsidR="007D24C9" w:rsidRPr="007206CC" w:rsidRDefault="007D24C9" w:rsidP="00E26E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2E582C31" w14:paraId="49F4B01D" w14:textId="77777777" w:rsidTr="009554CB">
        <w:trPr>
          <w:trHeight w:val="300"/>
        </w:trPr>
        <w:tc>
          <w:tcPr>
            <w:tcW w:w="833" w:type="pct"/>
          </w:tcPr>
          <w:p w14:paraId="169751A7" w14:textId="4E6DA7A1" w:rsidR="2EF34389" w:rsidRPr="007206CC" w:rsidRDefault="2EF34389" w:rsidP="00E26E5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lastRenderedPageBreak/>
              <w:t>Outline</w:t>
            </w:r>
            <w:r w:rsidR="54212FE0" w:rsidRPr="007206CC">
              <w:rPr>
                <w:rFonts w:ascii="Arial" w:hAnsi="Arial" w:cs="Arial"/>
              </w:rPr>
              <w:t xml:space="preserve"> and maintain</w:t>
            </w:r>
            <w:r w:rsidRPr="007206CC">
              <w:rPr>
                <w:rFonts w:ascii="Arial" w:hAnsi="Arial" w:cs="Arial"/>
              </w:rPr>
              <w:t xml:space="preserve"> a ‘live’ stakeholder mapping document</w:t>
            </w:r>
          </w:p>
        </w:tc>
        <w:tc>
          <w:tcPr>
            <w:tcW w:w="811" w:type="pct"/>
          </w:tcPr>
          <w:p w14:paraId="14B06730" w14:textId="50C23B79" w:rsidR="7033E666" w:rsidRPr="007206CC" w:rsidRDefault="7033E666" w:rsidP="00E26E5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Targets stakeholder engagement including timings and specific resources</w:t>
            </w:r>
          </w:p>
        </w:tc>
        <w:tc>
          <w:tcPr>
            <w:tcW w:w="506" w:type="pct"/>
          </w:tcPr>
          <w:p w14:paraId="29B8DBF3" w14:textId="2568D807" w:rsidR="2E582C31" w:rsidRPr="007206CC" w:rsidRDefault="2E582C31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5FEF7902" w14:textId="6F3EC1D1" w:rsidR="2E582C31" w:rsidRPr="007206CC" w:rsidRDefault="2E582C31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688E7760" w14:textId="2CDE9888" w:rsidR="2E582C31" w:rsidRPr="007206CC" w:rsidRDefault="2E582C31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46531FFB" w14:textId="4DE74BED" w:rsidR="2E582C31" w:rsidRPr="007206CC" w:rsidRDefault="2E582C31" w:rsidP="00E26E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5CB52893" w14:textId="09058332" w:rsidR="2E582C31" w:rsidRPr="007206CC" w:rsidRDefault="2E582C31" w:rsidP="00E26E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24C9" w:rsidRPr="007206CC" w14:paraId="1C9B634E" w14:textId="77777777" w:rsidTr="009554CB">
        <w:tc>
          <w:tcPr>
            <w:tcW w:w="833" w:type="pct"/>
          </w:tcPr>
          <w:p w14:paraId="50284327" w14:textId="0D498D10" w:rsidR="007D24C9" w:rsidRPr="007206CC" w:rsidRDefault="00A5215C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Explore integration of guidance recommendations with other programmes of work</w:t>
            </w:r>
          </w:p>
        </w:tc>
        <w:tc>
          <w:tcPr>
            <w:tcW w:w="811" w:type="pct"/>
          </w:tcPr>
          <w:p w14:paraId="4974B880" w14:textId="32B79F26" w:rsidR="007D24C9" w:rsidRPr="007206CC" w:rsidRDefault="00D0595E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Identifying synergies or synergistic opportunities </w:t>
            </w:r>
          </w:p>
        </w:tc>
        <w:tc>
          <w:tcPr>
            <w:tcW w:w="506" w:type="pct"/>
          </w:tcPr>
          <w:p w14:paraId="33A518AB" w14:textId="6696FCFF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5FB0285E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04098C99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7D637304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6B404B73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24C9" w:rsidRPr="007206CC" w14:paraId="7A3DF496" w14:textId="77777777" w:rsidTr="009554CB">
        <w:tc>
          <w:tcPr>
            <w:tcW w:w="833" w:type="pct"/>
          </w:tcPr>
          <w:p w14:paraId="1F10955F" w14:textId="37FD6768" w:rsidR="007D24C9" w:rsidRPr="007206CC" w:rsidRDefault="00A5215C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Explore communication support/ resources </w:t>
            </w:r>
            <w:r w:rsidR="5962B58D" w:rsidRPr="007206CC">
              <w:rPr>
                <w:rFonts w:ascii="Arial" w:hAnsi="Arial" w:cs="Arial"/>
              </w:rPr>
              <w:t>for</w:t>
            </w:r>
            <w:r w:rsidRPr="007206CC">
              <w:rPr>
                <w:rFonts w:ascii="Arial" w:hAnsi="Arial" w:cs="Arial"/>
              </w:rPr>
              <w:t xml:space="preserve"> an implementation plan</w:t>
            </w:r>
          </w:p>
        </w:tc>
        <w:tc>
          <w:tcPr>
            <w:tcW w:w="811" w:type="pct"/>
          </w:tcPr>
          <w:p w14:paraId="55CE2DC5" w14:textId="6F305CE5" w:rsidR="007D24C9" w:rsidRPr="007206CC" w:rsidRDefault="0FCA344D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Language and tools that talk to different stakeholder groups </w:t>
            </w:r>
          </w:p>
        </w:tc>
        <w:tc>
          <w:tcPr>
            <w:tcW w:w="506" w:type="pct"/>
          </w:tcPr>
          <w:p w14:paraId="5A3F2451" w14:textId="1DD6D5A0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43612A37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019D6450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0E1E0CDC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31E00574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2E582C31" w:rsidRPr="007206CC" w14:paraId="0568CF62" w14:textId="77777777" w:rsidTr="009554CB">
        <w:trPr>
          <w:trHeight w:val="300"/>
        </w:trPr>
        <w:tc>
          <w:tcPr>
            <w:tcW w:w="833" w:type="pct"/>
          </w:tcPr>
          <w:p w14:paraId="14493B3A" w14:textId="55BB9A45" w:rsidR="7391E2ED" w:rsidRPr="007206CC" w:rsidRDefault="7391E2ED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Identify existing resources and mechanisms that require update to reflect the </w:t>
            </w:r>
            <w:r w:rsidR="23F00A9E" w:rsidRPr="007206CC">
              <w:rPr>
                <w:rFonts w:ascii="Arial" w:hAnsi="Arial" w:cs="Arial"/>
              </w:rPr>
              <w:t>(new) guidance</w:t>
            </w:r>
            <w:r w:rsidR="00D0595E" w:rsidRPr="007206CC">
              <w:rPr>
                <w:rFonts w:ascii="Arial" w:hAnsi="Arial" w:cs="Arial"/>
              </w:rPr>
              <w:t>.  Encourage stakeholders to do the same</w:t>
            </w:r>
          </w:p>
        </w:tc>
        <w:tc>
          <w:tcPr>
            <w:tcW w:w="811" w:type="pct"/>
          </w:tcPr>
          <w:p w14:paraId="52A6ADB1" w14:textId="3D4C81EC" w:rsidR="23F00A9E" w:rsidRPr="007206CC" w:rsidRDefault="23F00A9E" w:rsidP="00F601D2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Fit for purpose tools</w:t>
            </w:r>
          </w:p>
          <w:p w14:paraId="7ED9D640" w14:textId="6DDDB948" w:rsidR="23F00A9E" w:rsidRPr="007206CC" w:rsidRDefault="23F00A9E" w:rsidP="00F601D2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Consistent messaging across all areas where staff hear about IPC/the guidance (audits, etc)</w:t>
            </w:r>
          </w:p>
        </w:tc>
        <w:tc>
          <w:tcPr>
            <w:tcW w:w="506" w:type="pct"/>
          </w:tcPr>
          <w:p w14:paraId="478CA1CC" w14:textId="43B4B8F2" w:rsidR="2E582C31" w:rsidRPr="007206CC" w:rsidRDefault="2E582C31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7AFE111B" w14:textId="67BFDB31" w:rsidR="2E582C31" w:rsidRPr="007206CC" w:rsidRDefault="2E582C31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35214F50" w14:textId="5CC80536" w:rsidR="2E582C31" w:rsidRPr="007206CC" w:rsidRDefault="2E582C31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13F617DA" w14:textId="007B60A1" w:rsidR="2E582C31" w:rsidRPr="007206CC" w:rsidRDefault="2E582C31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7DBC291F" w14:textId="2AAB75FA" w:rsidR="2E582C31" w:rsidRPr="007206CC" w:rsidRDefault="2E582C31" w:rsidP="00723A1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24C9" w:rsidRPr="007206CC" w14:paraId="50C8A751" w14:textId="77777777" w:rsidTr="009554CB">
        <w:tc>
          <w:tcPr>
            <w:tcW w:w="833" w:type="pct"/>
          </w:tcPr>
          <w:p w14:paraId="7FDF69A5" w14:textId="076F960D" w:rsidR="007D24C9" w:rsidRPr="007206CC" w:rsidRDefault="00A5215C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Identify champions and influencers across clinical programmes</w:t>
            </w:r>
            <w:r w:rsidR="25A549DE" w:rsidRPr="007206CC">
              <w:rPr>
                <w:rFonts w:ascii="Arial" w:hAnsi="Arial" w:cs="Arial"/>
              </w:rPr>
              <w:t>, formalise their support</w:t>
            </w:r>
            <w:r w:rsidRPr="007206CC">
              <w:rPr>
                <w:rFonts w:ascii="Arial" w:hAnsi="Arial" w:cs="Arial"/>
              </w:rPr>
              <w:t xml:space="preserve"> and secure</w:t>
            </w:r>
            <w:r w:rsidR="57543321" w:rsidRPr="007206CC">
              <w:rPr>
                <w:rFonts w:ascii="Arial" w:hAnsi="Arial" w:cs="Arial"/>
              </w:rPr>
              <w:t xml:space="preserve"> and issue (initial)</w:t>
            </w:r>
            <w:r w:rsidRPr="007206CC">
              <w:rPr>
                <w:rFonts w:ascii="Arial" w:hAnsi="Arial" w:cs="Arial"/>
              </w:rPr>
              <w:t xml:space="preserve"> </w:t>
            </w:r>
            <w:r w:rsidR="00D0595E" w:rsidRPr="007206CC">
              <w:rPr>
                <w:rFonts w:ascii="Arial" w:hAnsi="Arial" w:cs="Arial"/>
              </w:rPr>
              <w:t>re</w:t>
            </w:r>
            <w:r w:rsidRPr="007206CC">
              <w:rPr>
                <w:rFonts w:ascii="Arial" w:hAnsi="Arial" w:cs="Arial"/>
              </w:rPr>
              <w:t>commendations</w:t>
            </w:r>
          </w:p>
        </w:tc>
        <w:tc>
          <w:tcPr>
            <w:tcW w:w="811" w:type="pct"/>
          </w:tcPr>
          <w:p w14:paraId="2A726A3F" w14:textId="538D6735" w:rsidR="007D24C9" w:rsidRPr="007206CC" w:rsidRDefault="22F9C574" w:rsidP="00F601D2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Greater reach</w:t>
            </w:r>
          </w:p>
          <w:p w14:paraId="6EB7C84D" w14:textId="056BC1D8" w:rsidR="007D24C9" w:rsidRPr="007206CC" w:rsidRDefault="22F9C574" w:rsidP="00723A14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A buzz around IPC measures to be taken as part of the </w:t>
            </w:r>
            <w:r w:rsidR="00CC088F" w:rsidRPr="007206CC">
              <w:rPr>
                <w:rFonts w:ascii="Arial" w:hAnsi="Arial" w:cs="Arial"/>
              </w:rPr>
              <w:t xml:space="preserve">updated </w:t>
            </w:r>
            <w:r w:rsidRPr="007206CC">
              <w:rPr>
                <w:rFonts w:ascii="Arial" w:hAnsi="Arial" w:cs="Arial"/>
              </w:rPr>
              <w:t>guidance</w:t>
            </w:r>
          </w:p>
        </w:tc>
        <w:tc>
          <w:tcPr>
            <w:tcW w:w="506" w:type="pct"/>
          </w:tcPr>
          <w:p w14:paraId="38E4EA4F" w14:textId="61BEC5D1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40FDACD8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5EDCB3A2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53E42D89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73B3B8E2" w14:textId="77777777" w:rsidR="007D24C9" w:rsidRPr="007206CC" w:rsidRDefault="007D24C9" w:rsidP="00723A1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24C9" w:rsidRPr="007206CC" w14:paraId="19F7CABB" w14:textId="77777777" w:rsidTr="009554CB">
        <w:tc>
          <w:tcPr>
            <w:tcW w:w="833" w:type="pct"/>
          </w:tcPr>
          <w:p w14:paraId="55356BDA" w14:textId="1AC48BBD" w:rsidR="007D24C9" w:rsidRPr="007206CC" w:rsidRDefault="51A7E5FC" w:rsidP="00F601D2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Draft</w:t>
            </w:r>
            <w:r w:rsidR="00A5215C" w:rsidRPr="007206CC">
              <w:rPr>
                <w:rFonts w:ascii="Arial" w:hAnsi="Arial" w:cs="Arial"/>
              </w:rPr>
              <w:t xml:space="preserve"> </w:t>
            </w:r>
            <w:r w:rsidR="6B674886" w:rsidRPr="007206CC">
              <w:rPr>
                <w:rFonts w:ascii="Arial" w:hAnsi="Arial" w:cs="Arial"/>
              </w:rPr>
              <w:t xml:space="preserve">and seek approvals for </w:t>
            </w:r>
            <w:r w:rsidR="00A5215C" w:rsidRPr="007206CC">
              <w:rPr>
                <w:rFonts w:ascii="Arial" w:hAnsi="Arial" w:cs="Arial"/>
              </w:rPr>
              <w:t>a</w:t>
            </w:r>
            <w:r w:rsidR="55D52E01" w:rsidRPr="007206CC">
              <w:rPr>
                <w:rFonts w:ascii="Arial" w:hAnsi="Arial" w:cs="Arial"/>
              </w:rPr>
              <w:t xml:space="preserve"> (longer term)</w:t>
            </w:r>
            <w:r w:rsidR="00A5215C" w:rsidRPr="007206CC">
              <w:rPr>
                <w:rFonts w:ascii="Arial" w:hAnsi="Arial" w:cs="Arial"/>
              </w:rPr>
              <w:t xml:space="preserve"> engagement and implementation plan</w:t>
            </w:r>
            <w:r w:rsidR="7DCDBDFE" w:rsidRPr="007206CC">
              <w:rPr>
                <w:rFonts w:ascii="Arial" w:hAnsi="Arial" w:cs="Arial"/>
              </w:rPr>
              <w:t>, with set review/ update dates</w:t>
            </w:r>
          </w:p>
        </w:tc>
        <w:tc>
          <w:tcPr>
            <w:tcW w:w="811" w:type="pct"/>
          </w:tcPr>
          <w:p w14:paraId="495C5055" w14:textId="424F9FD9" w:rsidR="007D24C9" w:rsidRPr="007206CC" w:rsidRDefault="7AFED87C" w:rsidP="00F601D2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Commitment to implementation Recognition that it will take time to </w:t>
            </w:r>
            <w:r w:rsidR="00D0595E" w:rsidRPr="007206CC">
              <w:rPr>
                <w:rFonts w:ascii="Arial" w:hAnsi="Arial" w:cs="Arial"/>
              </w:rPr>
              <w:t>change</w:t>
            </w:r>
            <w:r w:rsidRPr="007206CC">
              <w:rPr>
                <w:rFonts w:ascii="Arial" w:hAnsi="Arial" w:cs="Arial"/>
              </w:rPr>
              <w:t xml:space="preserve"> practices associated with the </w:t>
            </w:r>
            <w:r w:rsidR="00D0595E" w:rsidRPr="007206CC">
              <w:rPr>
                <w:rFonts w:ascii="Arial" w:hAnsi="Arial" w:cs="Arial"/>
              </w:rPr>
              <w:t>updated</w:t>
            </w:r>
            <w:r w:rsidRPr="007206CC">
              <w:rPr>
                <w:rFonts w:ascii="Arial" w:hAnsi="Arial" w:cs="Arial"/>
              </w:rPr>
              <w:t xml:space="preserve"> guidance</w:t>
            </w:r>
          </w:p>
          <w:p w14:paraId="626FA093" w14:textId="4A38377B" w:rsidR="007D24C9" w:rsidRPr="007206CC" w:rsidRDefault="7AFED87C" w:rsidP="009D149A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Accountability</w:t>
            </w:r>
          </w:p>
          <w:p w14:paraId="3BE1FEFF" w14:textId="4432917A" w:rsidR="007D24C9" w:rsidRPr="007206CC" w:rsidRDefault="3F2623FD" w:rsidP="009D149A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 xml:space="preserve">Establishment of mechanisms to reach people over time – </w:t>
            </w:r>
            <w:r w:rsidR="0033077F" w:rsidRPr="007206CC">
              <w:rPr>
                <w:rFonts w:ascii="Arial" w:hAnsi="Arial" w:cs="Arial"/>
              </w:rPr>
              <w:t>Education/Promotion sessions</w:t>
            </w:r>
            <w:r w:rsidRPr="007206CC">
              <w:rPr>
                <w:rFonts w:ascii="Arial" w:hAnsi="Arial" w:cs="Arial"/>
              </w:rPr>
              <w:t xml:space="preserve"> etc</w:t>
            </w:r>
          </w:p>
          <w:p w14:paraId="6B0C29ED" w14:textId="7F8A4526" w:rsidR="007D24C9" w:rsidRPr="007206CC" w:rsidRDefault="4A63F3ED" w:rsidP="00F601D2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Buy in</w:t>
            </w:r>
          </w:p>
        </w:tc>
        <w:tc>
          <w:tcPr>
            <w:tcW w:w="506" w:type="pct"/>
          </w:tcPr>
          <w:p w14:paraId="7D777C75" w14:textId="1B8C28F6" w:rsidR="007D24C9" w:rsidRPr="007206CC" w:rsidRDefault="007D24C9" w:rsidP="00F601D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6BEE94C7" w14:textId="77777777" w:rsidR="007D24C9" w:rsidRPr="007206CC" w:rsidRDefault="007D24C9" w:rsidP="00F601D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3ACE954C" w14:textId="77777777" w:rsidR="007D24C9" w:rsidRPr="007206CC" w:rsidRDefault="007D24C9" w:rsidP="00F601D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224259F4" w14:textId="77777777" w:rsidR="007D24C9" w:rsidRPr="007206CC" w:rsidRDefault="007D24C9" w:rsidP="00F601D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537B8ADF" w14:textId="42F9BDD7" w:rsidR="007D24C9" w:rsidRPr="007206CC" w:rsidRDefault="4A63F3ED" w:rsidP="00F601D2">
            <w:pPr>
              <w:spacing w:after="120"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In person meeting stats</w:t>
            </w:r>
          </w:p>
          <w:p w14:paraId="6681BB35" w14:textId="21E69102" w:rsidR="007D24C9" w:rsidRPr="007206CC" w:rsidRDefault="4A63F3ED" w:rsidP="00F601D2">
            <w:pPr>
              <w:spacing w:line="276" w:lineRule="auto"/>
              <w:rPr>
                <w:rFonts w:ascii="Arial" w:hAnsi="Arial" w:cs="Arial"/>
              </w:rPr>
            </w:pPr>
            <w:r w:rsidRPr="007206CC">
              <w:rPr>
                <w:rFonts w:ascii="Arial" w:hAnsi="Arial" w:cs="Arial"/>
              </w:rPr>
              <w:t>Active feedback mechanisms</w:t>
            </w:r>
          </w:p>
        </w:tc>
      </w:tr>
      <w:tr w:rsidR="00A5215C" w:rsidRPr="0040487A" w14:paraId="7FC66B11" w14:textId="77777777" w:rsidTr="009554CB">
        <w:tc>
          <w:tcPr>
            <w:tcW w:w="833" w:type="pct"/>
          </w:tcPr>
          <w:p w14:paraId="518336C3" w14:textId="26EFE71F" w:rsidR="00A5215C" w:rsidRPr="0040487A" w:rsidRDefault="00A5215C" w:rsidP="00404D9A">
            <w:pPr>
              <w:rPr>
                <w:rFonts w:ascii="Arial" w:hAnsi="Arial" w:cs="Arial"/>
              </w:rPr>
            </w:pPr>
            <w:r w:rsidRPr="0040487A">
              <w:rPr>
                <w:rFonts w:ascii="Arial" w:hAnsi="Arial" w:cs="Arial"/>
              </w:rPr>
              <w:t>Consider incentives to enhance end user engagement</w:t>
            </w:r>
            <w:r w:rsidR="3DB35AF7" w:rsidRPr="0040487A">
              <w:rPr>
                <w:rFonts w:ascii="Arial" w:hAnsi="Arial" w:cs="Arial"/>
              </w:rPr>
              <w:t>/ champions</w:t>
            </w:r>
          </w:p>
        </w:tc>
        <w:tc>
          <w:tcPr>
            <w:tcW w:w="811" w:type="pct"/>
          </w:tcPr>
          <w:p w14:paraId="07759CAF" w14:textId="06892254" w:rsidR="00A5215C" w:rsidRPr="0040487A" w:rsidRDefault="21094217" w:rsidP="009D149A">
            <w:pPr>
              <w:spacing w:after="120"/>
              <w:rPr>
                <w:rFonts w:ascii="Arial" w:hAnsi="Arial" w:cs="Arial"/>
              </w:rPr>
            </w:pPr>
            <w:r w:rsidRPr="0040487A">
              <w:rPr>
                <w:rFonts w:ascii="Arial" w:hAnsi="Arial" w:cs="Arial"/>
              </w:rPr>
              <w:t>Buy in</w:t>
            </w:r>
          </w:p>
          <w:p w14:paraId="31D8BC4B" w14:textId="7A83BA93" w:rsidR="00A5215C" w:rsidRPr="0040487A" w:rsidRDefault="21094217" w:rsidP="00404D9A">
            <w:pPr>
              <w:rPr>
                <w:rFonts w:ascii="Arial" w:hAnsi="Arial" w:cs="Arial"/>
              </w:rPr>
            </w:pPr>
            <w:r w:rsidRPr="0040487A">
              <w:rPr>
                <w:rFonts w:ascii="Arial" w:hAnsi="Arial" w:cs="Arial"/>
              </w:rPr>
              <w:t>Greater reach</w:t>
            </w:r>
          </w:p>
        </w:tc>
        <w:tc>
          <w:tcPr>
            <w:tcW w:w="506" w:type="pct"/>
          </w:tcPr>
          <w:p w14:paraId="62BC60D6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6FDBD88B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600F2E6D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4174F506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3EE8B076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</w:tr>
      <w:tr w:rsidR="00A5215C" w:rsidRPr="0040487A" w14:paraId="6F9E3915" w14:textId="77777777" w:rsidTr="009554CB">
        <w:tc>
          <w:tcPr>
            <w:tcW w:w="833" w:type="pct"/>
          </w:tcPr>
          <w:p w14:paraId="0339D635" w14:textId="134CC288" w:rsidR="00A5215C" w:rsidRPr="0040487A" w:rsidRDefault="00A5215C" w:rsidP="00404D9A">
            <w:pPr>
              <w:rPr>
                <w:rFonts w:ascii="Arial" w:hAnsi="Arial" w:cs="Arial"/>
              </w:rPr>
            </w:pPr>
            <w:r w:rsidRPr="0040487A">
              <w:rPr>
                <w:rFonts w:ascii="Arial" w:hAnsi="Arial" w:cs="Arial"/>
              </w:rPr>
              <w:t>Outline a process for assessing and evaluating implementation</w:t>
            </w:r>
            <w:r w:rsidR="59447D81" w:rsidRPr="0040487A">
              <w:rPr>
                <w:rFonts w:ascii="Arial" w:hAnsi="Arial" w:cs="Arial"/>
              </w:rPr>
              <w:t xml:space="preserve"> over time</w:t>
            </w:r>
            <w:r w:rsidR="5746F150" w:rsidRPr="0040487A">
              <w:rPr>
                <w:rFonts w:ascii="Arial" w:hAnsi="Arial" w:cs="Arial"/>
              </w:rPr>
              <w:t xml:space="preserve"> – small changes </w:t>
            </w:r>
          </w:p>
        </w:tc>
        <w:tc>
          <w:tcPr>
            <w:tcW w:w="811" w:type="pct"/>
          </w:tcPr>
          <w:p w14:paraId="5CDB4E7F" w14:textId="4E845925" w:rsidR="00A5215C" w:rsidRPr="0040487A" w:rsidRDefault="55FE53B4" w:rsidP="00404D9A">
            <w:pPr>
              <w:rPr>
                <w:rFonts w:ascii="Arial" w:hAnsi="Arial" w:cs="Arial"/>
              </w:rPr>
            </w:pPr>
            <w:r w:rsidRPr="0040487A">
              <w:rPr>
                <w:rFonts w:ascii="Arial" w:hAnsi="Arial" w:cs="Arial"/>
              </w:rPr>
              <w:t>An opportunity to track and celebrate success (not just infection rates but knowledge, practices and behaviours)</w:t>
            </w:r>
          </w:p>
        </w:tc>
        <w:tc>
          <w:tcPr>
            <w:tcW w:w="506" w:type="pct"/>
          </w:tcPr>
          <w:p w14:paraId="645F5486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14:paraId="383A8939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38AF22CE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772" w:type="pct"/>
          </w:tcPr>
          <w:p w14:paraId="31D6FD2C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1FBB4DA3" w14:textId="77777777" w:rsidR="00A5215C" w:rsidRPr="0040487A" w:rsidRDefault="00A5215C" w:rsidP="00404D9A">
            <w:pPr>
              <w:rPr>
                <w:rFonts w:ascii="Arial" w:hAnsi="Arial" w:cs="Arial"/>
              </w:rPr>
            </w:pPr>
          </w:p>
        </w:tc>
      </w:tr>
    </w:tbl>
    <w:p w14:paraId="52291FAE" w14:textId="02C254A4" w:rsidR="004F58FC" w:rsidRPr="0040487A" w:rsidRDefault="004F58FC">
      <w:pPr>
        <w:rPr>
          <w:rFonts w:ascii="Arial" w:hAnsi="Arial" w:cs="Arial"/>
        </w:rPr>
      </w:pPr>
    </w:p>
    <w:p w14:paraId="322297CF" w14:textId="065D18DD" w:rsidR="00ED459E" w:rsidRPr="0040487A" w:rsidRDefault="00A5215C" w:rsidP="2E582C31">
      <w:pPr>
        <w:rPr>
          <w:rFonts w:ascii="Arial" w:hAnsi="Arial" w:cs="Arial"/>
        </w:rPr>
      </w:pPr>
      <w:r w:rsidRPr="0040487A">
        <w:rPr>
          <w:rFonts w:ascii="Arial" w:hAnsi="Arial" w:cs="Arial"/>
        </w:rPr>
        <w:t>*</w:t>
      </w:r>
      <w:proofErr w:type="gramStart"/>
      <w:r w:rsidRPr="0040487A">
        <w:rPr>
          <w:rFonts w:ascii="Arial" w:hAnsi="Arial" w:cs="Arial"/>
        </w:rPr>
        <w:t>these</w:t>
      </w:r>
      <w:proofErr w:type="gramEnd"/>
      <w:r w:rsidRPr="0040487A">
        <w:rPr>
          <w:rFonts w:ascii="Arial" w:hAnsi="Arial" w:cs="Arial"/>
        </w:rPr>
        <w:t xml:space="preserve"> should relate to an evidence based 5 step implementation cycle</w:t>
      </w:r>
      <w:r w:rsidR="0A94F035" w:rsidRPr="0040487A">
        <w:rPr>
          <w:rFonts w:ascii="Arial" w:hAnsi="Arial" w:cs="Arial"/>
        </w:rPr>
        <w:t>.</w:t>
      </w:r>
    </w:p>
    <w:p w14:paraId="261213D7" w14:textId="6372733E" w:rsidR="0033077F" w:rsidRPr="0040487A" w:rsidRDefault="0033077F" w:rsidP="2E582C31">
      <w:pPr>
        <w:rPr>
          <w:rFonts w:ascii="Arial" w:hAnsi="Arial" w:cs="Arial"/>
        </w:rPr>
      </w:pPr>
      <w:hyperlink r:id="rId9" w:history="1">
        <w:r w:rsidRPr="0040487A">
          <w:rPr>
            <w:rStyle w:val="Hyperlink"/>
            <w:rFonts w:ascii="Arial" w:hAnsi="Arial" w:cs="Arial"/>
          </w:rPr>
          <w:t>who-ipc-5-steps-roadmap-booklet-eng.pdf</w:t>
        </w:r>
      </w:hyperlink>
    </w:p>
    <w:p w14:paraId="090FED99" w14:textId="662BD3E6" w:rsidR="00ED459E" w:rsidRPr="0040487A" w:rsidRDefault="00ED459E">
      <w:pPr>
        <w:rPr>
          <w:rFonts w:ascii="Arial" w:hAnsi="Arial" w:cs="Arial"/>
        </w:rPr>
      </w:pPr>
    </w:p>
    <w:sectPr w:rsidR="00ED459E" w:rsidRPr="0040487A" w:rsidSect="00FB1CEE"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C003" w14:textId="77777777" w:rsidR="006F7291" w:rsidRDefault="006F7291" w:rsidP="00A670CA">
      <w:r>
        <w:separator/>
      </w:r>
    </w:p>
  </w:endnote>
  <w:endnote w:type="continuationSeparator" w:id="0">
    <w:p w14:paraId="0A8FD40E" w14:textId="77777777" w:rsidR="006F7291" w:rsidRDefault="006F7291" w:rsidP="00A6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822796"/>
      <w:docPartObj>
        <w:docPartGallery w:val="Page Numbers (Bottom of Page)"/>
        <w:docPartUnique/>
      </w:docPartObj>
    </w:sdtPr>
    <w:sdtContent>
      <w:p w14:paraId="2F7FDEA8" w14:textId="6E819776" w:rsidR="00A670CA" w:rsidRDefault="00A670CA" w:rsidP="00495C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CAA099" w14:textId="77777777" w:rsidR="00A670CA" w:rsidRDefault="00A670CA" w:rsidP="00A670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D97C" w14:textId="73D197F4" w:rsidR="00A670CA" w:rsidRPr="009D149A" w:rsidRDefault="009D149A" w:rsidP="00A670CA">
    <w:pPr>
      <w:pStyle w:val="Footer"/>
      <w:ind w:right="360"/>
      <w:rPr>
        <w:rFonts w:ascii="Arial" w:hAnsi="Arial" w:cs="Arial"/>
        <w:b/>
        <w:bCs/>
        <w:color w:val="002C77"/>
      </w:rPr>
    </w:pPr>
    <w:r w:rsidRPr="009D149A">
      <w:rPr>
        <w:rFonts w:ascii="Arial" w:hAnsi="Arial" w:cs="Arial"/>
        <w:b/>
        <w:bCs/>
        <w:color w:val="002C77"/>
      </w:rPr>
      <w:t xml:space="preserve">Page </w:t>
    </w:r>
    <w:r w:rsidRPr="009D149A">
      <w:rPr>
        <w:rFonts w:ascii="Arial" w:hAnsi="Arial" w:cs="Arial"/>
        <w:b/>
        <w:bCs/>
        <w:color w:val="002C77"/>
      </w:rPr>
      <w:fldChar w:fldCharType="begin"/>
    </w:r>
    <w:r w:rsidRPr="009D149A">
      <w:rPr>
        <w:rFonts w:ascii="Arial" w:hAnsi="Arial" w:cs="Arial"/>
        <w:b/>
        <w:bCs/>
        <w:color w:val="002C77"/>
      </w:rPr>
      <w:instrText xml:space="preserve"> PAGE   \* MERGEFORMAT </w:instrText>
    </w:r>
    <w:r w:rsidRPr="009D149A">
      <w:rPr>
        <w:rFonts w:ascii="Arial" w:hAnsi="Arial" w:cs="Arial"/>
        <w:b/>
        <w:bCs/>
        <w:color w:val="002C77"/>
      </w:rPr>
      <w:fldChar w:fldCharType="separate"/>
    </w:r>
    <w:r w:rsidRPr="009D149A">
      <w:rPr>
        <w:rFonts w:ascii="Arial" w:hAnsi="Arial" w:cs="Arial"/>
        <w:b/>
        <w:bCs/>
        <w:noProof/>
        <w:color w:val="002C77"/>
      </w:rPr>
      <w:t>4</w:t>
    </w:r>
    <w:r w:rsidRPr="009D149A">
      <w:rPr>
        <w:rFonts w:ascii="Arial" w:hAnsi="Arial" w:cs="Arial"/>
        <w:b/>
        <w:bCs/>
        <w:color w:val="002C77"/>
      </w:rPr>
      <w:fldChar w:fldCharType="end"/>
    </w:r>
    <w:r w:rsidRPr="009D149A">
      <w:rPr>
        <w:rFonts w:ascii="Arial" w:hAnsi="Arial" w:cs="Arial"/>
        <w:b/>
        <w:bCs/>
        <w:color w:val="002C77"/>
      </w:rPr>
      <w:t xml:space="preserve"> of </w:t>
    </w:r>
    <w:r w:rsidRPr="009D149A">
      <w:rPr>
        <w:rFonts w:ascii="Arial" w:hAnsi="Arial" w:cs="Arial"/>
        <w:b/>
        <w:bCs/>
        <w:color w:val="002C77"/>
      </w:rPr>
      <w:fldChar w:fldCharType="begin"/>
    </w:r>
    <w:r w:rsidRPr="009D149A">
      <w:rPr>
        <w:rFonts w:ascii="Arial" w:hAnsi="Arial" w:cs="Arial"/>
        <w:b/>
        <w:bCs/>
        <w:color w:val="002C77"/>
      </w:rPr>
      <w:instrText xml:space="preserve"> NUMPAGES   \* MERGEFORMAT </w:instrText>
    </w:r>
    <w:r w:rsidRPr="009D149A">
      <w:rPr>
        <w:rFonts w:ascii="Arial" w:hAnsi="Arial" w:cs="Arial"/>
        <w:b/>
        <w:bCs/>
        <w:color w:val="002C77"/>
      </w:rPr>
      <w:fldChar w:fldCharType="separate"/>
    </w:r>
    <w:r w:rsidRPr="009D149A">
      <w:rPr>
        <w:rFonts w:ascii="Arial" w:hAnsi="Arial" w:cs="Arial"/>
        <w:b/>
        <w:bCs/>
        <w:noProof/>
        <w:color w:val="002C77"/>
      </w:rPr>
      <w:t>4</w:t>
    </w:r>
    <w:r w:rsidRPr="009D149A">
      <w:rPr>
        <w:rFonts w:ascii="Arial" w:hAnsi="Arial" w:cs="Arial"/>
        <w:b/>
        <w:bCs/>
        <w:color w:val="002C7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5E6B" w14:textId="77777777" w:rsidR="00FF145E" w:rsidRPr="00FF145E" w:rsidRDefault="00FF145E" w:rsidP="00FF145E">
    <w:pPr>
      <w:ind w:hanging="851"/>
      <w:textAlignment w:val="baseline"/>
      <w:rPr>
        <w:rFonts w:ascii="Segoe UI" w:eastAsia="Times New Roman" w:hAnsi="Segoe UI" w:cs="Segoe UI"/>
        <w:b/>
        <w:bCs/>
        <w:color w:val="002C77"/>
        <w:sz w:val="18"/>
        <w:szCs w:val="18"/>
        <w:lang w:eastAsia="en-GB"/>
      </w:rPr>
    </w:pPr>
    <w:r w:rsidRPr="00FF145E">
      <w:rPr>
        <w:rFonts w:ascii="Arial" w:eastAsia="Times New Roman" w:hAnsi="Arial" w:cs="Arial"/>
        <w:b/>
        <w:bCs/>
        <w:color w:val="002C77"/>
        <w:lang w:eastAsia="en-GB"/>
      </w:rPr>
      <w:t>Antimicrobial Resistance &amp; Healthcare Associated Infection (ARHAI) Scotland </w:t>
    </w:r>
  </w:p>
  <w:p w14:paraId="0248A935" w14:textId="3AC43E02" w:rsidR="00D96EFE" w:rsidRDefault="00FF145E" w:rsidP="00FF145E">
    <w:pPr>
      <w:ind w:hanging="851"/>
      <w:textAlignment w:val="baseline"/>
    </w:pPr>
    <w:r w:rsidRPr="00FF145E">
      <w:rPr>
        <w:rFonts w:ascii="Arial" w:eastAsia="Times New Roman" w:hAnsi="Arial" w:cs="Arial"/>
        <w:b/>
        <w:bCs/>
        <w:color w:val="002C77"/>
        <w:lang w:eastAsia="en-GB"/>
      </w:rPr>
      <w:t>An NHS Scotland Assure Service, part of Public Services Delivery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763B" w14:textId="77777777" w:rsidR="006F7291" w:rsidRDefault="006F7291" w:rsidP="00A670CA">
      <w:r>
        <w:separator/>
      </w:r>
    </w:p>
  </w:footnote>
  <w:footnote w:type="continuationSeparator" w:id="0">
    <w:p w14:paraId="4E0641FD" w14:textId="77777777" w:rsidR="006F7291" w:rsidRDefault="006F7291" w:rsidP="00A6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9EEF" w14:textId="4CA059DD" w:rsidR="00FB1CEE" w:rsidRDefault="00D96E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A455D1" wp14:editId="1CBC22C7">
          <wp:simplePos x="0" y="0"/>
          <wp:positionH relativeFrom="column">
            <wp:posOffset>8608695</wp:posOffset>
          </wp:positionH>
          <wp:positionV relativeFrom="paragraph">
            <wp:posOffset>-324485</wp:posOffset>
          </wp:positionV>
          <wp:extent cx="762000" cy="499745"/>
          <wp:effectExtent l="0" t="0" r="0" b="0"/>
          <wp:wrapSquare wrapText="bothSides"/>
          <wp:docPr id="9741771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1CEE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07D33468" wp14:editId="07D630C9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3096895" cy="1048385"/>
          <wp:effectExtent l="0" t="0" r="0" b="0"/>
          <wp:wrapSquare wrapText="bothSides"/>
          <wp:docPr id="15837597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FC"/>
    <w:rsid w:val="0003633F"/>
    <w:rsid w:val="000A024F"/>
    <w:rsid w:val="000B3761"/>
    <w:rsid w:val="001012CC"/>
    <w:rsid w:val="0015086E"/>
    <w:rsid w:val="001C7C07"/>
    <w:rsid w:val="00294B44"/>
    <w:rsid w:val="002C2E6E"/>
    <w:rsid w:val="0033077F"/>
    <w:rsid w:val="00363AE2"/>
    <w:rsid w:val="003A349E"/>
    <w:rsid w:val="0040487A"/>
    <w:rsid w:val="00404D9A"/>
    <w:rsid w:val="004155FE"/>
    <w:rsid w:val="004822EB"/>
    <w:rsid w:val="004E26C8"/>
    <w:rsid w:val="004F58FC"/>
    <w:rsid w:val="00542712"/>
    <w:rsid w:val="00546E11"/>
    <w:rsid w:val="005B775A"/>
    <w:rsid w:val="0067144F"/>
    <w:rsid w:val="006C2558"/>
    <w:rsid w:val="006D139E"/>
    <w:rsid w:val="006F7291"/>
    <w:rsid w:val="007206CC"/>
    <w:rsid w:val="00723A14"/>
    <w:rsid w:val="007870E6"/>
    <w:rsid w:val="00794674"/>
    <w:rsid w:val="007C3CC1"/>
    <w:rsid w:val="007D24C9"/>
    <w:rsid w:val="00841296"/>
    <w:rsid w:val="008500B8"/>
    <w:rsid w:val="008B2141"/>
    <w:rsid w:val="009204AE"/>
    <w:rsid w:val="009554CB"/>
    <w:rsid w:val="009864DF"/>
    <w:rsid w:val="009D149A"/>
    <w:rsid w:val="009D33C2"/>
    <w:rsid w:val="00A5215C"/>
    <w:rsid w:val="00A670CA"/>
    <w:rsid w:val="00AA2D2F"/>
    <w:rsid w:val="00AC0D8A"/>
    <w:rsid w:val="00AE7CD2"/>
    <w:rsid w:val="00B56609"/>
    <w:rsid w:val="00B66857"/>
    <w:rsid w:val="00B81B7B"/>
    <w:rsid w:val="00C3050D"/>
    <w:rsid w:val="00C53053"/>
    <w:rsid w:val="00C620BE"/>
    <w:rsid w:val="00C63518"/>
    <w:rsid w:val="00CC088F"/>
    <w:rsid w:val="00CC4241"/>
    <w:rsid w:val="00CC7E21"/>
    <w:rsid w:val="00D0595E"/>
    <w:rsid w:val="00D96EFE"/>
    <w:rsid w:val="00DD793F"/>
    <w:rsid w:val="00E26E54"/>
    <w:rsid w:val="00EC53BA"/>
    <w:rsid w:val="00ED459E"/>
    <w:rsid w:val="00F601D2"/>
    <w:rsid w:val="00FB1CEE"/>
    <w:rsid w:val="00FC56DA"/>
    <w:rsid w:val="00FF145E"/>
    <w:rsid w:val="05E005C0"/>
    <w:rsid w:val="0A94F035"/>
    <w:rsid w:val="0FCA344D"/>
    <w:rsid w:val="14BD4C81"/>
    <w:rsid w:val="167F22F6"/>
    <w:rsid w:val="18B0B6C1"/>
    <w:rsid w:val="1B914BA1"/>
    <w:rsid w:val="1EE648F2"/>
    <w:rsid w:val="21094217"/>
    <w:rsid w:val="21C5E1CD"/>
    <w:rsid w:val="22F9C574"/>
    <w:rsid w:val="232EE20A"/>
    <w:rsid w:val="23F00A9E"/>
    <w:rsid w:val="24EEB3D8"/>
    <w:rsid w:val="25A549DE"/>
    <w:rsid w:val="2843BD38"/>
    <w:rsid w:val="2B6B9A4B"/>
    <w:rsid w:val="2BFA5EA0"/>
    <w:rsid w:val="2DEDCFAC"/>
    <w:rsid w:val="2E582C31"/>
    <w:rsid w:val="2EF34389"/>
    <w:rsid w:val="2FA4DDCB"/>
    <w:rsid w:val="320FE3B5"/>
    <w:rsid w:val="360092B5"/>
    <w:rsid w:val="3DB35AF7"/>
    <w:rsid w:val="3F2623FD"/>
    <w:rsid w:val="4166E8CC"/>
    <w:rsid w:val="438C3C68"/>
    <w:rsid w:val="456A50BA"/>
    <w:rsid w:val="4618C98C"/>
    <w:rsid w:val="4A291842"/>
    <w:rsid w:val="4A63F3ED"/>
    <w:rsid w:val="4C14ADE6"/>
    <w:rsid w:val="4E12C960"/>
    <w:rsid w:val="4EE75DC8"/>
    <w:rsid w:val="51A7E5FC"/>
    <w:rsid w:val="540B78B0"/>
    <w:rsid w:val="54212FE0"/>
    <w:rsid w:val="55D52E01"/>
    <w:rsid w:val="55FE53B4"/>
    <w:rsid w:val="5746F150"/>
    <w:rsid w:val="57543321"/>
    <w:rsid w:val="59447D81"/>
    <w:rsid w:val="5962B58D"/>
    <w:rsid w:val="5A89B27F"/>
    <w:rsid w:val="5F6D3F95"/>
    <w:rsid w:val="65860161"/>
    <w:rsid w:val="668A5BF7"/>
    <w:rsid w:val="692595E7"/>
    <w:rsid w:val="6B5DF3E3"/>
    <w:rsid w:val="6B674886"/>
    <w:rsid w:val="6DF51AD0"/>
    <w:rsid w:val="6EB0085A"/>
    <w:rsid w:val="7033E666"/>
    <w:rsid w:val="7391E2ED"/>
    <w:rsid w:val="74F5450A"/>
    <w:rsid w:val="7653A23B"/>
    <w:rsid w:val="78472707"/>
    <w:rsid w:val="7AFED87C"/>
    <w:rsid w:val="7DCDB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2B15"/>
  <w15:chartTrackingRefBased/>
  <w15:docId w15:val="{741186FC-4E66-0D4A-ADE1-CA08EA2F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33F"/>
    <w:pPr>
      <w:ind w:left="-426"/>
      <w:outlineLvl w:val="0"/>
    </w:pPr>
    <w:rPr>
      <w:rFonts w:ascii="Arial" w:hAnsi="Arial" w:cs="Arial"/>
      <w:b/>
      <w:bCs/>
      <w:color w:val="0077C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67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C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670CA"/>
  </w:style>
  <w:style w:type="character" w:styleId="CommentReference">
    <w:name w:val="annotation reference"/>
    <w:basedOn w:val="DefaultParagraphFont"/>
    <w:uiPriority w:val="99"/>
    <w:semiHidden/>
    <w:unhideWhenUsed/>
    <w:rsid w:val="006D1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39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39E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307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CEE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B3761"/>
    <w:pPr>
      <w:spacing w:after="120" w:line="276" w:lineRule="auto"/>
      <w:jc w:val="both"/>
    </w:pPr>
    <w:rPr>
      <w:rFonts w:ascii="Arial" w:eastAsiaTheme="majorEastAsia" w:hAnsi="Arial" w:cs="Arial"/>
      <w:b/>
      <w:bCs/>
      <w:color w:val="002C77"/>
      <w:spacing w:val="-10"/>
      <w:kern w:val="28"/>
      <w:sz w:val="40"/>
      <w:szCs w:val="4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3761"/>
    <w:rPr>
      <w:rFonts w:ascii="Arial" w:eastAsiaTheme="majorEastAsia" w:hAnsi="Arial" w:cs="Arial"/>
      <w:b/>
      <w:bCs/>
      <w:color w:val="002C77"/>
      <w:spacing w:val="-10"/>
      <w:kern w:val="28"/>
      <w:sz w:val="40"/>
      <w:szCs w:val="4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3633F"/>
    <w:rPr>
      <w:rFonts w:ascii="Arial" w:eastAsiaTheme="minorEastAsia" w:hAnsi="Arial" w:cs="Arial"/>
      <w:b/>
      <w:bCs/>
      <w:color w:val="0077C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dn.who.int/media/docs/librariesprovider2/euro-health-topics/emergencies-whe/who-ipc-5-steps-roadmap-booklet-eng.pdf?sfvrsn=1a94b3f8_3&amp;download=tru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6C5CBD02F9C42B54CF9440995E860" ma:contentTypeVersion="3" ma:contentTypeDescription="Create a new document." ma:contentTypeScope="" ma:versionID="a82d122938900529370c093901d04898">
  <xsd:schema xmlns:xsd="http://www.w3.org/2001/XMLSchema" xmlns:xs="http://www.w3.org/2001/XMLSchema" xmlns:p="http://schemas.microsoft.com/office/2006/metadata/properties" xmlns:ns2="c903e439-61ec-4dbf-81b6-f57ef013079d" targetNamespace="http://schemas.microsoft.com/office/2006/metadata/properties" ma:root="true" ma:fieldsID="a85f8b8080c65614b159beb61337f7a1" ns2:_="">
    <xsd:import namespace="c903e439-61ec-4dbf-81b6-f57ef0130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e439-61ec-4dbf-81b6-f57ef0130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0A58DA-4004-4AB9-877D-F9147FABD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e439-61ec-4dbf-81b6-f57ef013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B6335-62AB-4806-A94D-8931A09D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82E63-5194-4009-B7FE-779DA79973E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Caroline Creasey</cp:lastModifiedBy>
  <cp:revision>17</cp:revision>
  <dcterms:created xsi:type="dcterms:W3CDTF">2026-06-10T08:03:00Z</dcterms:created>
  <dcterms:modified xsi:type="dcterms:W3CDTF">2026-06-10T08:36:00Z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0x0101003D86C5CBD02F9C42B54CF9440995E860</vt:lpwstr>
  </property>
</Properties>
</file>