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760D" w14:textId="77777777" w:rsidR="007473ED" w:rsidRDefault="007473ED" w:rsidP="00F811EA"/>
    <w:p w14:paraId="336AF886" w14:textId="77777777" w:rsidR="007473ED" w:rsidRDefault="007473ED" w:rsidP="00F811EA"/>
    <w:p w14:paraId="3C515DC6" w14:textId="77777777" w:rsidR="00AF5FFA" w:rsidRPr="00F811EA" w:rsidRDefault="04A56091" w:rsidP="00F811EA">
      <w:pPr>
        <w:pStyle w:val="Title"/>
      </w:pPr>
      <w:r w:rsidRPr="00F811EA">
        <w:t xml:space="preserve">TBP definitions guidance changes </w:t>
      </w:r>
    </w:p>
    <w:p w14:paraId="172B2CAB" w14:textId="77777777" w:rsidR="00AF5FFA" w:rsidRPr="00F811EA" w:rsidRDefault="00AF5FFA" w:rsidP="00F811EA">
      <w:pPr>
        <w:pStyle w:val="Title"/>
      </w:pPr>
    </w:p>
    <w:p w14:paraId="5068D28F" w14:textId="6E5D531E" w:rsidR="00BA55FA" w:rsidRPr="00F811EA" w:rsidRDefault="04A56091" w:rsidP="00F811EA">
      <w:pPr>
        <w:pStyle w:val="Title"/>
      </w:pPr>
      <w:r w:rsidRPr="00F811EA">
        <w:t>Scientific FAQs</w:t>
      </w:r>
      <w:r w:rsidR="00A771D6" w:rsidRPr="00F811EA">
        <w:t xml:space="preserve"> (</w:t>
      </w:r>
      <w:r w:rsidR="00422926" w:rsidRPr="00F811EA">
        <w:t>i</w:t>
      </w:r>
      <w:r w:rsidR="00A771D6" w:rsidRPr="00F811EA">
        <w:t>ntended for use by IPCTs and TBP extraordinary working group members)</w:t>
      </w:r>
    </w:p>
    <w:p w14:paraId="168A64E3" w14:textId="77777777" w:rsidR="0023413C" w:rsidRDefault="0023413C" w:rsidP="00F811EA"/>
    <w:p w14:paraId="51509423" w14:textId="7733BA99" w:rsidR="00F71F8A" w:rsidRPr="00337F31" w:rsidRDefault="2558CDC2" w:rsidP="00F811EA">
      <w:pPr>
        <w:pStyle w:val="Heading1"/>
      </w:pPr>
      <w:r w:rsidRPr="00337F31">
        <w:t xml:space="preserve">Why </w:t>
      </w:r>
      <w:r w:rsidR="3874BC43" w:rsidRPr="00337F31">
        <w:t>has the guidance</w:t>
      </w:r>
      <w:r w:rsidRPr="00337F31">
        <w:t xml:space="preserve"> change</w:t>
      </w:r>
      <w:r w:rsidR="492B1280" w:rsidRPr="00337F31">
        <w:t>d</w:t>
      </w:r>
      <w:r w:rsidRPr="00337F31">
        <w:t xml:space="preserve">? </w:t>
      </w:r>
      <w:r w:rsidR="110BDF61" w:rsidRPr="00337F31">
        <w:t>Where is</w:t>
      </w:r>
      <w:r w:rsidRPr="00337F31">
        <w:t xml:space="preserve"> the evidence to support</w:t>
      </w:r>
      <w:r w:rsidR="08CF8E70" w:rsidRPr="00337F31">
        <w:t xml:space="preserve"> a need for</w:t>
      </w:r>
      <w:r w:rsidRPr="00337F31">
        <w:t xml:space="preserve"> these changes?</w:t>
      </w:r>
    </w:p>
    <w:p w14:paraId="5A7A0C94" w14:textId="5459CCC5" w:rsidR="00772BD3" w:rsidRPr="00FE18CE" w:rsidRDefault="00772BD3" w:rsidP="00F811EA">
      <w:r w:rsidRPr="00FE18CE">
        <w:t xml:space="preserve">The terms 'droplet transmission' and 'airborne transmission' </w:t>
      </w:r>
      <w:r w:rsidR="004E61CC" w:rsidRPr="00FE18CE">
        <w:t>have been replaced with</w:t>
      </w:r>
      <w:r w:rsidRPr="00FE18CE">
        <w:t xml:space="preserve"> </w:t>
      </w:r>
      <w:r w:rsidR="0088039E" w:rsidRPr="00FE18CE">
        <w:t xml:space="preserve">a </w:t>
      </w:r>
      <w:r w:rsidRPr="00FE18CE">
        <w:t>single descriptor of 'air transmission'</w:t>
      </w:r>
      <w:r w:rsidR="004E61CC" w:rsidRPr="00FE18CE">
        <w:t>.</w:t>
      </w:r>
      <w:r w:rsidRPr="00FE18CE">
        <w:t xml:space="preserve"> </w:t>
      </w:r>
    </w:p>
    <w:p w14:paraId="69ACB98C" w14:textId="6D209BAC" w:rsidR="00D55543" w:rsidRPr="00FE18CE" w:rsidRDefault="7DD4DA64" w:rsidP="00F811EA">
      <w:r w:rsidRPr="00FE18CE">
        <w:t>The term droplet transmission</w:t>
      </w:r>
      <w:r w:rsidR="001C0A76" w:rsidRPr="00FE18CE">
        <w:t xml:space="preserve"> </w:t>
      </w:r>
      <w:r w:rsidRPr="00FE18CE">
        <w:t>historically describe</w:t>
      </w:r>
      <w:r w:rsidR="00DA659C" w:rsidRPr="00FE18CE">
        <w:t>d the transmission of</w:t>
      </w:r>
      <w:r w:rsidRPr="00FE18CE">
        <w:t xml:space="preserve"> infectious agents at short range (&lt;2</w:t>
      </w:r>
      <w:r w:rsidR="00BA55FA">
        <w:t xml:space="preserve"> </w:t>
      </w:r>
      <w:r w:rsidRPr="00FE18CE">
        <w:t>m</w:t>
      </w:r>
      <w:r w:rsidR="00BA55FA">
        <w:t>etres</w:t>
      </w:r>
      <w:r w:rsidRPr="00FE18CE">
        <w:t>) via large particles only (desc</w:t>
      </w:r>
      <w:r w:rsidR="1B42A9FF" w:rsidRPr="00FE18CE">
        <w:t xml:space="preserve">ribed as </w:t>
      </w:r>
      <w:r w:rsidR="1B42A9FF" w:rsidRPr="00FE18CE">
        <w:rPr>
          <w:u w:val="single"/>
        </w:rPr>
        <w:t>&gt;</w:t>
      </w:r>
      <w:r w:rsidR="1B42A9FF" w:rsidRPr="00FE18CE">
        <w:t>5 microns in diameter)</w:t>
      </w:r>
      <w:r w:rsidRPr="00FE18CE">
        <w:t xml:space="preserve"> which deposit</w:t>
      </w:r>
      <w:r w:rsidR="001C0A76" w:rsidRPr="00FE18CE">
        <w:t>ed</w:t>
      </w:r>
      <w:r w:rsidRPr="00FE18CE">
        <w:t xml:space="preserve"> on the mucous membranes of the eyes, nose and mouth. The term ‘airborne transmission’ </w:t>
      </w:r>
      <w:r w:rsidR="7BDF983F" w:rsidRPr="00FE18CE">
        <w:t>historicall</w:t>
      </w:r>
      <w:r w:rsidR="0092095B" w:rsidRPr="00FE18CE">
        <w:t>y</w:t>
      </w:r>
      <w:r w:rsidR="435F748B" w:rsidRPr="00FE18CE">
        <w:t xml:space="preserve"> </w:t>
      </w:r>
      <w:r w:rsidR="6E004991" w:rsidRPr="00FE18CE">
        <w:t>describe</w:t>
      </w:r>
      <w:r w:rsidR="00DA659C" w:rsidRPr="00FE18CE">
        <w:t>d the transmission of</w:t>
      </w:r>
      <w:r w:rsidR="61BBF244" w:rsidRPr="00FE18CE">
        <w:t xml:space="preserve"> infectious agents</w:t>
      </w:r>
      <w:r w:rsidR="6E004991" w:rsidRPr="00FE18CE">
        <w:t xml:space="preserve"> </w:t>
      </w:r>
      <w:r w:rsidRPr="00FE18CE">
        <w:t>over long distances (&gt;2</w:t>
      </w:r>
      <w:r w:rsidR="00BA55FA">
        <w:t xml:space="preserve"> </w:t>
      </w:r>
      <w:r w:rsidRPr="00FE18CE">
        <w:t>m</w:t>
      </w:r>
      <w:r w:rsidR="00BA55FA">
        <w:t>etres</w:t>
      </w:r>
      <w:r w:rsidRPr="00FE18CE">
        <w:t>) via small particles only</w:t>
      </w:r>
      <w:r w:rsidR="00A4ADF7" w:rsidRPr="00FE18CE">
        <w:t xml:space="preserve"> (described as &lt;5 microns in diameter)</w:t>
      </w:r>
      <w:r w:rsidR="27472130" w:rsidRPr="00FE18CE">
        <w:t>,</w:t>
      </w:r>
      <w:r w:rsidRPr="00FE18CE">
        <w:t xml:space="preserve"> which </w:t>
      </w:r>
      <w:r w:rsidR="001C0A76" w:rsidRPr="00FE18CE">
        <w:t xml:space="preserve">were </w:t>
      </w:r>
      <w:r w:rsidRPr="00FE18CE">
        <w:t>inhaled into the lungs.</w:t>
      </w:r>
    </w:p>
    <w:p w14:paraId="62333036" w14:textId="0FF3A388" w:rsidR="00D55543" w:rsidRPr="00FE18CE" w:rsidRDefault="00BC6BA9" w:rsidP="00F811EA">
      <w:r w:rsidRPr="00FE18CE">
        <w:t>The old</w:t>
      </w:r>
      <w:r w:rsidR="17181DD4" w:rsidRPr="00FE18CE">
        <w:t xml:space="preserve"> </w:t>
      </w:r>
      <w:r w:rsidR="7DD4DA64" w:rsidRPr="00FE18CE">
        <w:t>dichotomy</w:t>
      </w:r>
      <w:r w:rsidR="49FDCD46" w:rsidRPr="00FE18CE">
        <w:t xml:space="preserve"> artificially and strictly </w:t>
      </w:r>
      <w:r w:rsidRPr="00FE18CE">
        <w:t>categorised</w:t>
      </w:r>
      <w:r w:rsidR="49FDCD46" w:rsidRPr="00FE18CE">
        <w:t xml:space="preserve"> respiratory infectious agents </w:t>
      </w:r>
      <w:r w:rsidRPr="00FE18CE">
        <w:t xml:space="preserve">as </w:t>
      </w:r>
      <w:r w:rsidR="37CAAA0A" w:rsidRPr="00FE18CE">
        <w:t>either</w:t>
      </w:r>
      <w:r w:rsidR="49FDCD46" w:rsidRPr="00FE18CE">
        <w:t xml:space="preserve"> ‘droplet’ or ‘airborne’</w:t>
      </w:r>
      <w:r w:rsidR="7428F22E" w:rsidRPr="00FE18CE">
        <w:t>. It</w:t>
      </w:r>
      <w:r w:rsidR="49FDCD46" w:rsidRPr="00FE18CE">
        <w:t xml:space="preserve"> s</w:t>
      </w:r>
      <w:r w:rsidR="369B82AB" w:rsidRPr="00FE18CE">
        <w:t>uggest</w:t>
      </w:r>
      <w:r w:rsidR="0066294C" w:rsidRPr="00FE18CE">
        <w:t>ed</w:t>
      </w:r>
      <w:r w:rsidR="49FDCD46" w:rsidRPr="00FE18CE">
        <w:t xml:space="preserve"> that </w:t>
      </w:r>
      <w:r w:rsidR="30C52F6F" w:rsidRPr="00FE18CE">
        <w:t>respiratory infectious</w:t>
      </w:r>
      <w:r w:rsidR="49FDCD46" w:rsidRPr="00FE18CE">
        <w:t xml:space="preserve"> agents c</w:t>
      </w:r>
      <w:r w:rsidR="0066294C" w:rsidRPr="00FE18CE">
        <w:t>ould</w:t>
      </w:r>
      <w:r w:rsidR="49FDCD46" w:rsidRPr="00FE18CE">
        <w:t xml:space="preserve"> only transmit</w:t>
      </w:r>
      <w:r w:rsidR="4427CA3B" w:rsidRPr="00FE18CE">
        <w:t xml:space="preserve"> through the air exclusively via </w:t>
      </w:r>
      <w:r w:rsidR="49FDCD46" w:rsidRPr="00FE18CE">
        <w:t>on</w:t>
      </w:r>
      <w:r w:rsidR="0BBBD577" w:rsidRPr="00FE18CE">
        <w:t>e route</w:t>
      </w:r>
      <w:r w:rsidR="3739AB44" w:rsidRPr="00FE18CE">
        <w:t xml:space="preserve">. </w:t>
      </w:r>
      <w:r w:rsidR="230ED042" w:rsidRPr="00FE18CE">
        <w:t xml:space="preserve">The </w:t>
      </w:r>
      <w:r w:rsidR="0257DE29" w:rsidRPr="00FE18CE">
        <w:t>dichotomy</w:t>
      </w:r>
      <w:r w:rsidR="6F92DD59" w:rsidRPr="00FE18CE">
        <w:t xml:space="preserve"> </w:t>
      </w:r>
      <w:r w:rsidR="005722B3" w:rsidRPr="00FE18CE">
        <w:t xml:space="preserve">did </w:t>
      </w:r>
      <w:r w:rsidR="755B258F" w:rsidRPr="00FE18CE">
        <w:t xml:space="preserve">not reflect the continuum of infectious particle sizes that can be found </w:t>
      </w:r>
      <w:r w:rsidR="00E2654D" w:rsidRPr="00FE18CE">
        <w:t xml:space="preserve">both </w:t>
      </w:r>
      <w:r w:rsidR="755B258F" w:rsidRPr="00FE18CE">
        <w:t>close to, and at distance</w:t>
      </w:r>
      <w:r w:rsidR="299F3E04" w:rsidRPr="00FE18CE">
        <w:t>s</w:t>
      </w:r>
      <w:r w:rsidR="755B258F" w:rsidRPr="00FE18CE">
        <w:t xml:space="preserve"> from, an infectious source</w:t>
      </w:r>
      <w:r w:rsidR="6F0CCC85" w:rsidRPr="00FE18CE">
        <w:t xml:space="preserve">. </w:t>
      </w:r>
    </w:p>
    <w:p w14:paraId="1EC785A0" w14:textId="1C15B9CC" w:rsidR="00D55543" w:rsidRPr="00FE18CE" w:rsidRDefault="0D2E4C23" w:rsidP="00F811EA">
      <w:r w:rsidRPr="00FE18CE">
        <w:t>Evidence</w:t>
      </w:r>
      <w:r w:rsidR="00B30069" w:rsidRPr="00FE18CE">
        <w:t xml:space="preserve"> generated from </w:t>
      </w:r>
      <w:r w:rsidR="00827371" w:rsidRPr="00FE18CE">
        <w:t>the</w:t>
      </w:r>
      <w:r w:rsidR="00B30069" w:rsidRPr="00FE18CE">
        <w:t xml:space="preserve"> systematic literature review</w:t>
      </w:r>
      <w:r w:rsidRPr="00FE18CE">
        <w:t xml:space="preserve"> is consistent in demonstrating that the majority of particles (of total particle count) released in respiratory exhalations are of a respirable (&lt;10µm) size</w:t>
      </w:r>
      <w:r w:rsidR="4CDD866C" w:rsidRPr="00FE18CE">
        <w:t>, that</w:t>
      </w:r>
      <w:r w:rsidRPr="00FE18CE">
        <w:t xml:space="preserve"> infectious material </w:t>
      </w:r>
      <w:r w:rsidR="5CC65CF7" w:rsidRPr="00FE18CE">
        <w:t xml:space="preserve">can be found </w:t>
      </w:r>
      <w:r w:rsidRPr="00FE18CE">
        <w:t>in particle sizes of &lt;1µm-&gt;10µm including those in the respirable range (&lt;10µm)</w:t>
      </w:r>
      <w:r w:rsidR="00484E74">
        <w:t>,</w:t>
      </w:r>
      <w:r w:rsidRPr="00FE18CE">
        <w:t xml:space="preserve"> and that viable infectious agents can be present at source and up to </w:t>
      </w:r>
      <w:r w:rsidRPr="00FE18CE">
        <w:lastRenderedPageBreak/>
        <w:t xml:space="preserve">distances of </w:t>
      </w:r>
      <w:r w:rsidR="2FC3E897" w:rsidRPr="00FE18CE">
        <w:t>5 metres</w:t>
      </w:r>
      <w:r w:rsidRPr="00FE18CE">
        <w:t xml:space="preserve"> in particle sizes of &lt;1µm to &gt;7µm.</w:t>
      </w:r>
      <w:r w:rsidR="1AA6B396" w:rsidRPr="00FE18CE">
        <w:t xml:space="preserve"> </w:t>
      </w:r>
      <w:r w:rsidR="00484E74">
        <w:t>The working group</w:t>
      </w:r>
      <w:r w:rsidR="1AA6B396" w:rsidRPr="00FE18CE">
        <w:t xml:space="preserve"> have ascertained that the evidence base is limited but stronger than the evidence on which the </w:t>
      </w:r>
      <w:r w:rsidR="00435B1A" w:rsidRPr="00FE18CE">
        <w:t xml:space="preserve">historical </w:t>
      </w:r>
      <w:r w:rsidR="1AA6B396" w:rsidRPr="00FE18CE">
        <w:t xml:space="preserve">definitions (droplet and airborne) </w:t>
      </w:r>
      <w:r w:rsidR="006A45A8" w:rsidRPr="00FE18CE">
        <w:t>were</w:t>
      </w:r>
      <w:r w:rsidR="1AA6B396" w:rsidRPr="00FE18CE">
        <w:t xml:space="preserve"> based</w:t>
      </w:r>
      <w:r w:rsidR="0F604575" w:rsidRPr="00FE18CE">
        <w:t xml:space="preserve">, therefore change </w:t>
      </w:r>
      <w:r w:rsidR="006A45A8" w:rsidRPr="00FE18CE">
        <w:t>was</w:t>
      </w:r>
      <w:r w:rsidR="0F604575" w:rsidRPr="00FE18CE">
        <w:t xml:space="preserve"> needed.</w:t>
      </w:r>
    </w:p>
    <w:p w14:paraId="103473C2" w14:textId="08857DF6" w:rsidR="00D55543" w:rsidRPr="00FE18CE" w:rsidRDefault="22C5A5EB" w:rsidP="00F811EA">
      <w:r w:rsidRPr="00FE18CE">
        <w:t xml:space="preserve">International consensus has moved away from a binary “droplet versus airborne” </w:t>
      </w:r>
      <w:r w:rsidR="00924930" w:rsidRPr="00FE18CE">
        <w:t xml:space="preserve">transmission </w:t>
      </w:r>
      <w:r w:rsidRPr="00FE18CE">
        <w:t xml:space="preserve">framework. The </w:t>
      </w:r>
      <w:r w:rsidR="00924930" w:rsidRPr="00FE18CE">
        <w:t>World Health Organization (</w:t>
      </w:r>
      <w:r w:rsidRPr="00FE18CE">
        <w:t>WHO</w:t>
      </w:r>
      <w:r w:rsidR="00924930" w:rsidRPr="00FE18CE">
        <w:t xml:space="preserve">), as of </w:t>
      </w:r>
      <w:r w:rsidRPr="00FE18CE">
        <w:t>2024</w:t>
      </w:r>
      <w:r w:rsidR="00924930" w:rsidRPr="00FE18CE">
        <w:t>,</w:t>
      </w:r>
      <w:r w:rsidR="00D9186C" w:rsidRPr="00FE18CE">
        <w:t xml:space="preserve"> </w:t>
      </w:r>
      <w:r w:rsidRPr="00FE18CE">
        <w:t>recognises transmission</w:t>
      </w:r>
      <w:r w:rsidR="00724BF4" w:rsidRPr="00FE18CE">
        <w:t xml:space="preserve"> as occurring</w:t>
      </w:r>
      <w:r w:rsidRPr="00FE18CE">
        <w:t xml:space="preserve"> “through the air” </w:t>
      </w:r>
      <w:r w:rsidR="00724BF4" w:rsidRPr="00FE18CE">
        <w:t>involving a</w:t>
      </w:r>
      <w:r w:rsidRPr="00FE18CE">
        <w:t xml:space="preserve"> continuum of particle sizes, generated by breathing, talking and coughing. </w:t>
      </w:r>
      <w:r w:rsidR="000330BA" w:rsidRPr="00FE18CE">
        <w:t>Prior to their</w:t>
      </w:r>
      <w:r w:rsidR="00664681" w:rsidRPr="00FE18CE">
        <w:t xml:space="preserve"> termination,</w:t>
      </w:r>
      <w:r w:rsidR="000330BA" w:rsidRPr="00FE18CE">
        <w:t xml:space="preserve"> </w:t>
      </w:r>
      <w:r w:rsidR="00C90FC9" w:rsidRPr="00FE18CE">
        <w:t>the Healthcare Infection Control Practices Advisory Committee, a division of t</w:t>
      </w:r>
      <w:r w:rsidRPr="00FE18CE">
        <w:t xml:space="preserve">he </w:t>
      </w:r>
      <w:r w:rsidR="00724BF4" w:rsidRPr="00FE18CE">
        <w:t>United States of America (US) Centres for Disease Control and Prevention (</w:t>
      </w:r>
      <w:r w:rsidRPr="00FE18CE">
        <w:t>CDC</w:t>
      </w:r>
      <w:r w:rsidR="52F934EA" w:rsidRPr="00FE18CE">
        <w:t>), similarly</w:t>
      </w:r>
      <w:r w:rsidRPr="00FE18CE">
        <w:t xml:space="preserve"> proposed abandoning the droplet/airborne dichotomy in favour of a continuum</w:t>
      </w:r>
      <w:r w:rsidRPr="00FE18CE">
        <w:noBreakHyphen/>
        <w:t xml:space="preserve">based approach. </w:t>
      </w:r>
      <w:r w:rsidR="009A0DE1" w:rsidRPr="00FE18CE">
        <w:t>If Scotland were to m</w:t>
      </w:r>
      <w:r w:rsidR="14DC24F5" w:rsidRPr="00FE18CE">
        <w:t xml:space="preserve">aintain legacy terminology </w:t>
      </w:r>
      <w:r w:rsidR="009A0DE1" w:rsidRPr="00FE18CE">
        <w:t xml:space="preserve">it would </w:t>
      </w:r>
      <w:r w:rsidR="14DC24F5" w:rsidRPr="00FE18CE">
        <w:t xml:space="preserve">risk anchoring Scottish guidance to a model that </w:t>
      </w:r>
      <w:r w:rsidR="0010659B" w:rsidRPr="00FE18CE">
        <w:t>international IPC organisations</w:t>
      </w:r>
      <w:r w:rsidR="14DC24F5" w:rsidRPr="00FE18CE">
        <w:t xml:space="preserve"> </w:t>
      </w:r>
      <w:r w:rsidR="0A06C41C" w:rsidRPr="00FE18CE">
        <w:t xml:space="preserve">now </w:t>
      </w:r>
      <w:r w:rsidR="14DC24F5" w:rsidRPr="00FE18CE">
        <w:t>consider scientifically flawed.</w:t>
      </w:r>
      <w:r w:rsidR="0023D775" w:rsidRPr="00FE18CE">
        <w:t xml:space="preserve"> </w:t>
      </w:r>
      <w:r w:rsidR="002D36F2" w:rsidRPr="00FE18CE">
        <w:t>WHO</w:t>
      </w:r>
      <w:r w:rsidR="0023D775" w:rsidRPr="00FE18CE">
        <w:t xml:space="preserve"> now explicitly link</w:t>
      </w:r>
      <w:r w:rsidR="0010659B" w:rsidRPr="00FE18CE">
        <w:t>s</w:t>
      </w:r>
      <w:r w:rsidR="0023D775" w:rsidRPr="00FE18CE">
        <w:t xml:space="preserve"> updated transmission concepts to pandemic preparedness and workforce protection beyond COVID</w:t>
      </w:r>
      <w:r w:rsidRPr="00FE18CE">
        <w:noBreakHyphen/>
      </w:r>
      <w:r w:rsidR="0023D775" w:rsidRPr="00FE18CE">
        <w:t>19.</w:t>
      </w:r>
    </w:p>
    <w:p w14:paraId="5285D6A5" w14:textId="7DADD12A" w:rsidR="00D55543" w:rsidRPr="00FE18CE" w:rsidRDefault="00AE6F4C" w:rsidP="00972935">
      <w:pPr>
        <w:spacing w:after="240"/>
      </w:pPr>
      <w:r w:rsidRPr="00FE18CE">
        <w:t xml:space="preserve">An </w:t>
      </w:r>
      <w:r w:rsidR="0023D775" w:rsidRPr="00FE18CE">
        <w:t>updat</w:t>
      </w:r>
      <w:r w:rsidRPr="00FE18CE">
        <w:t>e</w:t>
      </w:r>
      <w:r w:rsidR="0023D775" w:rsidRPr="00FE18CE">
        <w:t xml:space="preserve"> </w:t>
      </w:r>
      <w:r w:rsidRPr="00FE18CE">
        <w:t xml:space="preserve">to </w:t>
      </w:r>
      <w:r w:rsidR="0023D775" w:rsidRPr="00FE18CE">
        <w:t xml:space="preserve">the transmission framework is </w:t>
      </w:r>
      <w:r w:rsidRPr="00FE18CE">
        <w:t>essential</w:t>
      </w:r>
      <w:r w:rsidR="0023D775" w:rsidRPr="00FE18CE">
        <w:t xml:space="preserve"> to ensure </w:t>
      </w:r>
      <w:r w:rsidRPr="00FE18CE">
        <w:t xml:space="preserve">that </w:t>
      </w:r>
      <w:r w:rsidR="0023D775" w:rsidRPr="00FE18CE">
        <w:t>Scottish guidance remains evidence</w:t>
      </w:r>
      <w:r w:rsidR="0023D775" w:rsidRPr="00FE18CE">
        <w:noBreakHyphen/>
        <w:t>based</w:t>
      </w:r>
      <w:r w:rsidR="00D369EA" w:rsidRPr="00FE18CE">
        <w:t xml:space="preserve"> </w:t>
      </w:r>
      <w:r w:rsidR="0023D775" w:rsidRPr="00FE18CE">
        <w:t>and fit for future respiratory threats.</w:t>
      </w:r>
    </w:p>
    <w:p w14:paraId="1B46BD91" w14:textId="77777777" w:rsidR="001474E4" w:rsidRPr="00FE18CE" w:rsidRDefault="001474E4" w:rsidP="00F811EA">
      <w:pPr>
        <w:pStyle w:val="Heading1"/>
      </w:pPr>
      <w:r w:rsidRPr="00FE18CE">
        <w:t>Why were these changes not introduced earlier/before the pandemic?</w:t>
      </w:r>
    </w:p>
    <w:p w14:paraId="68017733" w14:textId="1F6E7D6B" w:rsidR="001474E4" w:rsidRDefault="001474E4" w:rsidP="00F811EA">
      <w:r w:rsidRPr="00FE18CE">
        <w:t>Much of the evidence that was identified in the systematic literature review was published during or following the pandemic</w:t>
      </w:r>
      <w:r w:rsidR="009A6C59">
        <w:t>.</w:t>
      </w:r>
      <w:r w:rsidRPr="00FE18CE">
        <w:t xml:space="preserve"> 61% of the air sampling studies used to answer the research question on how infectious agents are released into the air, were published </w:t>
      </w:r>
      <w:r w:rsidR="0061108D" w:rsidRPr="00FE18CE">
        <w:t>post</w:t>
      </w:r>
      <w:r w:rsidRPr="00FE18CE">
        <w:t xml:space="preserve"> 2019. This reflects the enormous amount of research conducted in this area recently, much of which was inspired by </w:t>
      </w:r>
      <w:r w:rsidR="007464CB" w:rsidRPr="00FE18CE">
        <w:t xml:space="preserve">the </w:t>
      </w:r>
      <w:r w:rsidRPr="00FE18CE">
        <w:t>pandemic.</w:t>
      </w:r>
      <w:r w:rsidR="00F26E33" w:rsidRPr="00FE18CE">
        <w:t xml:space="preserve"> </w:t>
      </w:r>
      <w:r w:rsidR="007464CB" w:rsidRPr="00FE18CE">
        <w:t xml:space="preserve">This body of evidence has supported </w:t>
      </w:r>
      <w:r w:rsidR="003E2401" w:rsidRPr="00FE18CE">
        <w:t>the guidance changes</w:t>
      </w:r>
      <w:r w:rsidR="00087055" w:rsidRPr="00FE18CE">
        <w:t xml:space="preserve"> </w:t>
      </w:r>
      <w:r w:rsidR="00FD51A5" w:rsidRPr="00FE18CE">
        <w:t>and has ensured that</w:t>
      </w:r>
      <w:r w:rsidR="00087055" w:rsidRPr="00FE18CE">
        <w:t xml:space="preserve"> the</w:t>
      </w:r>
      <w:r w:rsidR="007464CB" w:rsidRPr="00FE18CE">
        <w:t xml:space="preserve"> </w:t>
      </w:r>
      <w:r w:rsidR="00087055" w:rsidRPr="00FE18CE">
        <w:t xml:space="preserve">NIPCM remains </w:t>
      </w:r>
      <w:r w:rsidR="007464CB" w:rsidRPr="00FE18CE">
        <w:t>evidence</w:t>
      </w:r>
      <w:r w:rsidR="00C52002" w:rsidRPr="00FE18CE">
        <w:t>-</w:t>
      </w:r>
      <w:r w:rsidR="007464CB" w:rsidRPr="00FE18CE">
        <w:t>based</w:t>
      </w:r>
      <w:r w:rsidR="00087055" w:rsidRPr="00FE18CE">
        <w:t xml:space="preserve">. </w:t>
      </w:r>
      <w:r w:rsidR="00284E4C" w:rsidRPr="00FE18CE">
        <w:t>The NIPCM guidance development process is robust and requires extensive stakeholder involvement</w:t>
      </w:r>
      <w:r w:rsidR="00306B39" w:rsidRPr="00FE18CE">
        <w:t xml:space="preserve"> which would not have been possible during the pandemic. Nor would it have been possible </w:t>
      </w:r>
      <w:r w:rsidR="005E3001" w:rsidRPr="00FE18CE">
        <w:t>for boards to</w:t>
      </w:r>
      <w:r w:rsidR="00306B39" w:rsidRPr="00FE18CE">
        <w:t xml:space="preserve"> implement these changes during or immediately following the pandemic</w:t>
      </w:r>
      <w:r w:rsidR="00C52002" w:rsidRPr="00FE18CE">
        <w:t xml:space="preserve">. </w:t>
      </w:r>
    </w:p>
    <w:p w14:paraId="6610B781" w14:textId="77777777" w:rsidR="00196DB5" w:rsidRPr="00196DB5" w:rsidRDefault="00196DB5" w:rsidP="00F811EA"/>
    <w:p w14:paraId="0F7EE8CB" w14:textId="145FEF3D" w:rsidR="00510FB2" w:rsidRPr="00FE18CE" w:rsidRDefault="00510FB2" w:rsidP="00F811EA">
      <w:pPr>
        <w:pStyle w:val="Heading1"/>
      </w:pPr>
      <w:r w:rsidRPr="00FE18CE">
        <w:t xml:space="preserve">Will all </w:t>
      </w:r>
      <w:r w:rsidR="00A9218F">
        <w:t>extant</w:t>
      </w:r>
      <w:r w:rsidRPr="00FE18CE">
        <w:t xml:space="preserve"> guidance which features historical transmission terms or definitions</w:t>
      </w:r>
      <w:r w:rsidR="00895091">
        <w:t xml:space="preserve"> (droplet and airborne)</w:t>
      </w:r>
      <w:r w:rsidRPr="00FE18CE">
        <w:t xml:space="preserve"> require immediate revision</w:t>
      </w:r>
      <w:r w:rsidR="00A9218F">
        <w:t xml:space="preserve"> or </w:t>
      </w:r>
      <w:r w:rsidRPr="00FE18CE">
        <w:t>archiving?</w:t>
      </w:r>
    </w:p>
    <w:p w14:paraId="12B56C2C" w14:textId="2058662E" w:rsidR="00510FB2" w:rsidRDefault="00510FB2" w:rsidP="00E4170C">
      <w:pPr>
        <w:spacing w:after="240"/>
      </w:pPr>
      <w:r w:rsidRPr="00FE18CE">
        <w:t xml:space="preserve">It will take time to change terms and definitions throughout guidance documents in which respiratory infection transmission routes and mitigations are referenced. Reference to historical definitions or transmission terms will not necessarily make a document incorrect in its advice or overall messaging. Some historical terms will be seen for a period until changes can be made in line with document update schedules. </w:t>
      </w:r>
    </w:p>
    <w:p w14:paraId="1E22A54F" w14:textId="1DD74F14" w:rsidR="6C0F965B" w:rsidRPr="00FE18CE" w:rsidRDefault="00AE6F4C" w:rsidP="00F811EA">
      <w:pPr>
        <w:pStyle w:val="Heading1"/>
      </w:pPr>
      <w:r w:rsidRPr="00FE18CE">
        <w:t xml:space="preserve">Why </w:t>
      </w:r>
      <w:r w:rsidR="000111B2" w:rsidRPr="00FE18CE">
        <w:t xml:space="preserve">has the </w:t>
      </w:r>
      <w:r w:rsidR="6C0F965B" w:rsidRPr="00FE18CE">
        <w:t>‘Aerosol Generating Procedure’</w:t>
      </w:r>
      <w:r w:rsidR="7F5CAD2C" w:rsidRPr="00FE18CE">
        <w:t xml:space="preserve"> (AGP)</w:t>
      </w:r>
      <w:r w:rsidR="6C0F965B" w:rsidRPr="00FE18CE">
        <w:t xml:space="preserve"> </w:t>
      </w:r>
      <w:r w:rsidR="7F5CAD2C" w:rsidRPr="00FE18CE">
        <w:t>list</w:t>
      </w:r>
      <w:r w:rsidR="000111B2" w:rsidRPr="00FE18CE">
        <w:t xml:space="preserve"> been removed</w:t>
      </w:r>
      <w:r w:rsidR="00A713E5" w:rsidRPr="00FE18CE">
        <w:t xml:space="preserve"> from the NIPCM</w:t>
      </w:r>
      <w:r w:rsidR="000111B2" w:rsidRPr="00FE18CE">
        <w:t>?</w:t>
      </w:r>
    </w:p>
    <w:p w14:paraId="7BC1133A" w14:textId="68E25CA9" w:rsidR="00F206B5" w:rsidRPr="00FE18CE" w:rsidRDefault="00F206B5" w:rsidP="00F811EA">
      <w:r w:rsidRPr="00FE18CE">
        <w:t xml:space="preserve">The term 'aerosol generating procedure' </w:t>
      </w:r>
      <w:r w:rsidR="00696A7F" w:rsidRPr="00FE18CE">
        <w:t>has been removed from guidance</w:t>
      </w:r>
      <w:r w:rsidRPr="00FE18CE">
        <w:t xml:space="preserve"> and there </w:t>
      </w:r>
      <w:r w:rsidR="00696A7F" w:rsidRPr="00FE18CE">
        <w:t xml:space="preserve">is </w:t>
      </w:r>
      <w:r w:rsidRPr="00FE18CE">
        <w:t xml:space="preserve">no </w:t>
      </w:r>
      <w:r w:rsidR="58994220" w:rsidRPr="00FE18CE">
        <w:t>longer a</w:t>
      </w:r>
      <w:r w:rsidRPr="00FE18CE">
        <w:t xml:space="preserve"> finite list </w:t>
      </w:r>
      <w:r w:rsidR="76BC0D69" w:rsidRPr="00FE18CE">
        <w:t>of procedures</w:t>
      </w:r>
      <w:r w:rsidRPr="00FE18CE">
        <w:t xml:space="preserve"> to which specific precautions apply. </w:t>
      </w:r>
      <w:r w:rsidR="007C2CE7" w:rsidRPr="00FE18CE">
        <w:t xml:space="preserve">Instead, the focus is now on </w:t>
      </w:r>
      <w:r w:rsidRPr="00FE18CE">
        <w:t xml:space="preserve">whether </w:t>
      </w:r>
      <w:r w:rsidR="007C2CE7" w:rsidRPr="00FE18CE">
        <w:t xml:space="preserve">a care </w:t>
      </w:r>
      <w:r w:rsidR="36CDEDFF" w:rsidRPr="00FE18CE">
        <w:t>procedure</w:t>
      </w:r>
      <w:r w:rsidR="00D369EA" w:rsidRPr="00FE18CE">
        <w:t xml:space="preserve"> presents a high-risk exposure, which </w:t>
      </w:r>
      <w:r w:rsidR="00684958" w:rsidRPr="00FE18CE">
        <w:t>the evidence has shown includes</w:t>
      </w:r>
      <w:r w:rsidR="36CDEDFF" w:rsidRPr="00FE18CE">
        <w:t xml:space="preserve"> </w:t>
      </w:r>
      <w:r w:rsidRPr="00FE18CE">
        <w:t xml:space="preserve">coughing </w:t>
      </w:r>
      <w:r w:rsidR="007C2CE7" w:rsidRPr="00FE18CE">
        <w:t xml:space="preserve">(natural or </w:t>
      </w:r>
      <w:r w:rsidR="48863E71" w:rsidRPr="00FE18CE">
        <w:t>procedurally induced</w:t>
      </w:r>
      <w:r w:rsidR="007C2CE7" w:rsidRPr="00FE18CE">
        <w:t xml:space="preserve">) </w:t>
      </w:r>
      <w:r w:rsidR="00484E74">
        <w:t>and</w:t>
      </w:r>
      <w:r w:rsidR="00684958" w:rsidRPr="00FE18CE">
        <w:t xml:space="preserve"> </w:t>
      </w:r>
      <w:r w:rsidR="00CD7244" w:rsidRPr="00FE18CE">
        <w:t xml:space="preserve">use of </w:t>
      </w:r>
      <w:r w:rsidR="581D64E8" w:rsidRPr="00FE18CE">
        <w:t>high-speed</w:t>
      </w:r>
      <w:r w:rsidRPr="00FE18CE">
        <w:t xml:space="preserve"> </w:t>
      </w:r>
      <w:r w:rsidR="2F2C37EC" w:rsidRPr="00FE18CE">
        <w:t>devices on</w:t>
      </w:r>
      <w:r w:rsidRPr="00FE18CE">
        <w:t xml:space="preserve"> the respiratory tract</w:t>
      </w:r>
      <w:r w:rsidR="00684958" w:rsidRPr="00FE18CE">
        <w:t>.</w:t>
      </w:r>
    </w:p>
    <w:p w14:paraId="7198FEAE" w14:textId="4AFC3CC8" w:rsidR="001B164B" w:rsidRPr="00FE18CE" w:rsidRDefault="005F3705" w:rsidP="00F811EA">
      <w:r w:rsidRPr="00FE18CE">
        <w:t xml:space="preserve">Evidence </w:t>
      </w:r>
      <w:r w:rsidR="00CD7244" w:rsidRPr="00FE18CE">
        <w:t xml:space="preserve">from air sampling studies </w:t>
      </w:r>
      <w:r w:rsidRPr="00FE18CE">
        <w:t>supports the con</w:t>
      </w:r>
      <w:r w:rsidR="00E64C57" w:rsidRPr="00FE18CE">
        <w:t>clusion</w:t>
      </w:r>
      <w:r w:rsidRPr="00FE18CE">
        <w:t xml:space="preserve"> that particle generation increases as the force of respiratory exhalations increase</w:t>
      </w:r>
      <w:r w:rsidR="00EF240A" w:rsidRPr="00FE18CE">
        <w:t xml:space="preserve">. </w:t>
      </w:r>
      <w:r w:rsidR="001D4891" w:rsidRPr="00FE18CE">
        <w:t xml:space="preserve">It is logical to deduce that the exposure risk from a coughing person, in terms of the quantity and velocity of respiratory particles produced, </w:t>
      </w:r>
      <w:r w:rsidR="00E53FC1" w:rsidRPr="00FE18CE">
        <w:t xml:space="preserve">is </w:t>
      </w:r>
      <w:r w:rsidR="3837B1B4" w:rsidRPr="00FE18CE">
        <w:t>usually greater</w:t>
      </w:r>
      <w:r w:rsidR="001D4891" w:rsidRPr="00FE18CE">
        <w:t xml:space="preserve"> than the exposure risk from a patient that is breathing normally.</w:t>
      </w:r>
      <w:r w:rsidR="009B3448" w:rsidRPr="00FE18CE">
        <w:t xml:space="preserve"> </w:t>
      </w:r>
      <w:r w:rsidR="00E53FC1" w:rsidRPr="00FE18CE">
        <w:t xml:space="preserve">Infectious </w:t>
      </w:r>
      <w:r w:rsidR="009B3448" w:rsidRPr="00FE18CE">
        <w:t xml:space="preserve">agents are carried by </w:t>
      </w:r>
      <w:r w:rsidR="00E53FC1" w:rsidRPr="00FE18CE">
        <w:t xml:space="preserve">respiratory </w:t>
      </w:r>
      <w:r w:rsidR="009B3448" w:rsidRPr="00FE18CE">
        <w:t>particles and therefore, logically</w:t>
      </w:r>
      <w:r w:rsidR="001E2E62" w:rsidRPr="00FE18CE">
        <w:t xml:space="preserve"> </w:t>
      </w:r>
      <w:r w:rsidR="009B3448" w:rsidRPr="00FE18CE">
        <w:t xml:space="preserve">the greater the number of </w:t>
      </w:r>
      <w:r w:rsidR="55E82F23" w:rsidRPr="00FE18CE">
        <w:t>particles, the</w:t>
      </w:r>
      <w:r w:rsidR="001E2E62" w:rsidRPr="00FE18CE">
        <w:t xml:space="preserve"> </w:t>
      </w:r>
      <w:r w:rsidR="009B3448" w:rsidRPr="00FE18CE">
        <w:t xml:space="preserve">greater the </w:t>
      </w:r>
      <w:r w:rsidR="00E53FC1" w:rsidRPr="00FE18CE">
        <w:t xml:space="preserve">exposure </w:t>
      </w:r>
      <w:r w:rsidR="009B3448" w:rsidRPr="00FE18CE">
        <w:t xml:space="preserve">risk </w:t>
      </w:r>
      <w:r w:rsidR="00E53FC1" w:rsidRPr="00FE18CE">
        <w:t xml:space="preserve">and the risk </w:t>
      </w:r>
      <w:r w:rsidR="009B3448" w:rsidRPr="00FE18CE">
        <w:t xml:space="preserve">of </w:t>
      </w:r>
      <w:r w:rsidR="00E53FC1" w:rsidRPr="00FE18CE">
        <w:t>transmission</w:t>
      </w:r>
      <w:r w:rsidR="009B3448" w:rsidRPr="00FE18CE">
        <w:t>.</w:t>
      </w:r>
    </w:p>
    <w:p w14:paraId="3BCF5B43" w14:textId="697A930A" w:rsidR="00EE139C" w:rsidRPr="00FE18CE" w:rsidRDefault="00820782" w:rsidP="00F811EA">
      <w:r w:rsidRPr="00FE18CE">
        <w:t>Evidence from air sampling studies has demonstrated that m</w:t>
      </w:r>
      <w:r w:rsidR="007762E1" w:rsidRPr="00FE18CE">
        <w:t xml:space="preserve">any procedures </w:t>
      </w:r>
      <w:r w:rsidRPr="00FE18CE">
        <w:t xml:space="preserve">previously </w:t>
      </w:r>
      <w:r w:rsidR="007762E1" w:rsidRPr="00FE18CE">
        <w:t>classified as ‘AGPs</w:t>
      </w:r>
      <w:r w:rsidR="673D3D25" w:rsidRPr="00FE18CE">
        <w:t xml:space="preserve">’ </w:t>
      </w:r>
      <w:r w:rsidR="003E7B7B">
        <w:t xml:space="preserve">produce the same or significantly </w:t>
      </w:r>
      <w:r w:rsidR="00484E74">
        <w:t>fewer</w:t>
      </w:r>
      <w:r w:rsidR="00A22255">
        <w:t xml:space="preserve"> </w:t>
      </w:r>
      <w:r w:rsidR="003E7B7B">
        <w:t>particle</w:t>
      </w:r>
      <w:r w:rsidR="00A22255">
        <w:t xml:space="preserve"> </w:t>
      </w:r>
      <w:r w:rsidR="003E7B7B">
        <w:t xml:space="preserve">numbers </w:t>
      </w:r>
      <w:r w:rsidR="00C952A8" w:rsidRPr="00FE18CE">
        <w:t>than forced coughing</w:t>
      </w:r>
      <w:r w:rsidR="003E7B7B">
        <w:t xml:space="preserve">. </w:t>
      </w:r>
      <w:r w:rsidR="00F1375B" w:rsidRPr="00FE18CE">
        <w:t>Procedures with associated</w:t>
      </w:r>
      <w:r w:rsidR="005B58E7" w:rsidRPr="00FE18CE">
        <w:t xml:space="preserve"> particle counts </w:t>
      </w:r>
      <w:r w:rsidR="00F1375B" w:rsidRPr="00FE18CE">
        <w:t>that are</w:t>
      </w:r>
      <w:r w:rsidR="005B58E7" w:rsidRPr="00FE18CE">
        <w:t xml:space="preserve"> akin to or greater than those produced during forced coughing</w:t>
      </w:r>
      <w:r w:rsidR="00B50137" w:rsidRPr="00FE18CE">
        <w:t>,</w:t>
      </w:r>
      <w:r w:rsidR="00591252" w:rsidRPr="00FE18CE">
        <w:t xml:space="preserve"> exhibit common themes of induced coughing or high-speed device use</w:t>
      </w:r>
      <w:r w:rsidR="00F23DF2">
        <w:t xml:space="preserve">, </w:t>
      </w:r>
      <w:r w:rsidR="00B50137" w:rsidRPr="00FE18CE">
        <w:t xml:space="preserve">therefore these criteria are now used to identify procedures </w:t>
      </w:r>
      <w:r w:rsidR="00C839EE" w:rsidRPr="00FE18CE">
        <w:t>that</w:t>
      </w:r>
      <w:r w:rsidR="00B50137" w:rsidRPr="00FE18CE">
        <w:t xml:space="preserve"> </w:t>
      </w:r>
      <w:r w:rsidR="00F85EEA" w:rsidRPr="00FE18CE">
        <w:t>present the highest exposure risk</w:t>
      </w:r>
      <w:r w:rsidR="00B50137" w:rsidRPr="00FE18CE">
        <w:t>.</w:t>
      </w:r>
    </w:p>
    <w:p w14:paraId="13D5FE7F" w14:textId="42E43FBB" w:rsidR="007762E1" w:rsidRPr="00FE18CE" w:rsidRDefault="00C91F93" w:rsidP="00F811EA">
      <w:r w:rsidRPr="00FE18CE">
        <w:t xml:space="preserve">To align with </w:t>
      </w:r>
      <w:r w:rsidR="009640BB" w:rsidRPr="00FE18CE">
        <w:t xml:space="preserve">the </w:t>
      </w:r>
      <w:r w:rsidRPr="00FE18CE">
        <w:t>evidence</w:t>
      </w:r>
      <w:r w:rsidR="009640BB" w:rsidRPr="00FE18CE">
        <w:t xml:space="preserve"> base</w:t>
      </w:r>
      <w:r w:rsidRPr="00FE18CE">
        <w:t xml:space="preserve">, </w:t>
      </w:r>
      <w:r w:rsidR="00A4663A" w:rsidRPr="00FE18CE">
        <w:t xml:space="preserve">the </w:t>
      </w:r>
      <w:r w:rsidR="00B92D23" w:rsidRPr="00FE18CE">
        <w:t xml:space="preserve">exposure </w:t>
      </w:r>
      <w:r w:rsidR="00A4663A" w:rsidRPr="00FE18CE">
        <w:t xml:space="preserve">risk associated with </w:t>
      </w:r>
      <w:r w:rsidRPr="00FE18CE">
        <w:t>natural coughing is now considered akin</w:t>
      </w:r>
      <w:r w:rsidR="00A4663A" w:rsidRPr="00FE18CE">
        <w:t xml:space="preserve"> to that created by procedures which induce coughing</w:t>
      </w:r>
      <w:r w:rsidR="009640BB" w:rsidRPr="00FE18CE">
        <w:t xml:space="preserve"> or</w:t>
      </w:r>
      <w:r w:rsidR="00B92D23" w:rsidRPr="00FE18CE">
        <w:t xml:space="preserve"> which</w:t>
      </w:r>
      <w:r w:rsidR="009640BB" w:rsidRPr="00FE18CE">
        <w:t xml:space="preserve"> involve use of </w:t>
      </w:r>
      <w:r w:rsidR="000D3434" w:rsidRPr="00FE18CE">
        <w:t>high-speed</w:t>
      </w:r>
      <w:r w:rsidR="009640BB" w:rsidRPr="00FE18CE">
        <w:t xml:space="preserve"> devices on the respiratory tract</w:t>
      </w:r>
      <w:r w:rsidR="002D12F9" w:rsidRPr="00FE18CE">
        <w:t xml:space="preserve"> (including dental tissues).</w:t>
      </w:r>
      <w:r w:rsidR="007420C5" w:rsidRPr="00FE18CE">
        <w:t xml:space="preserve"> </w:t>
      </w:r>
    </w:p>
    <w:p w14:paraId="3FA4CE6B" w14:textId="687691E3" w:rsidR="00DF4E50" w:rsidRPr="00FE18CE" w:rsidRDefault="00DF4E50" w:rsidP="007D4B20">
      <w:pPr>
        <w:spacing w:after="240"/>
      </w:pPr>
      <w:r w:rsidRPr="00FE18CE">
        <w:t>Previous evidence reviews (</w:t>
      </w:r>
      <w:hyperlink r:id="rId8" w:history="1">
        <w:r w:rsidRPr="0023100D">
          <w:rPr>
            <w:rStyle w:val="Hyperlink"/>
            <w:color w:val="0000FF"/>
          </w:rPr>
          <w:t>Tran et al</w:t>
        </w:r>
        <w:r w:rsidR="001C5996" w:rsidRPr="0023100D">
          <w:rPr>
            <w:rStyle w:val="Hyperlink"/>
            <w:color w:val="0000FF"/>
          </w:rPr>
          <w:t>, 2012</w:t>
        </w:r>
      </w:hyperlink>
      <w:r w:rsidRPr="00FE18CE">
        <w:t>) have provided insufficient evidence to support the historical ass</w:t>
      </w:r>
      <w:r w:rsidR="005E23D4" w:rsidRPr="00FE18CE">
        <w:t>umption that</w:t>
      </w:r>
      <w:r w:rsidRPr="00FE18CE">
        <w:t xml:space="preserve"> AGPs </w:t>
      </w:r>
      <w:r w:rsidR="005E23D4" w:rsidRPr="00FE18CE">
        <w:t>independently increase</w:t>
      </w:r>
      <w:r w:rsidRPr="00FE18CE">
        <w:t xml:space="preserve"> transmission </w:t>
      </w:r>
      <w:r w:rsidR="005E23D4" w:rsidRPr="00FE18CE">
        <w:t xml:space="preserve">risk </w:t>
      </w:r>
      <w:r w:rsidRPr="00FE18CE">
        <w:t>of respiratory infe</w:t>
      </w:r>
      <w:r w:rsidR="005E23D4" w:rsidRPr="00FE18CE">
        <w:t>ctious agents</w:t>
      </w:r>
      <w:r w:rsidRPr="00FE18CE">
        <w:t xml:space="preserve">. </w:t>
      </w:r>
      <w:r w:rsidR="00334B7C" w:rsidRPr="00FE18CE">
        <w:t>Experts</w:t>
      </w:r>
      <w:r w:rsidR="00A25D56" w:rsidRPr="00FE18CE">
        <w:t xml:space="preserve"> agree that</w:t>
      </w:r>
      <w:r w:rsidRPr="00FE18CE">
        <w:t xml:space="preserve"> </w:t>
      </w:r>
      <w:r w:rsidR="00445A93" w:rsidRPr="00FE18CE">
        <w:t xml:space="preserve">time spent at </w:t>
      </w:r>
      <w:r w:rsidR="00604D68" w:rsidRPr="00FE18CE">
        <w:t>proximity</w:t>
      </w:r>
      <w:r w:rsidR="00445A93" w:rsidRPr="00FE18CE">
        <w:t xml:space="preserve"> to a</w:t>
      </w:r>
      <w:r w:rsidR="005110CD" w:rsidRPr="00FE18CE">
        <w:t xml:space="preserve"> symptomatic </w:t>
      </w:r>
      <w:r w:rsidR="00445A93" w:rsidRPr="00FE18CE">
        <w:t xml:space="preserve">individual </w:t>
      </w:r>
      <w:r w:rsidR="008B5D2E" w:rsidRPr="00FE18CE">
        <w:t>during their</w:t>
      </w:r>
      <w:r w:rsidR="00445A93" w:rsidRPr="00FE18CE">
        <w:t xml:space="preserve"> infectious period</w:t>
      </w:r>
      <w:r w:rsidR="00453985" w:rsidRPr="00FE18CE">
        <w:t xml:space="preserve"> </w:t>
      </w:r>
      <w:r w:rsidR="004462C3" w:rsidRPr="00FE18CE">
        <w:t>may present a similar transmission risk</w:t>
      </w:r>
      <w:r w:rsidR="008B0A48" w:rsidRPr="00FE18CE">
        <w:t>.</w:t>
      </w:r>
      <w:r w:rsidR="00445A93" w:rsidRPr="00FE18CE">
        <w:t xml:space="preserve"> </w:t>
      </w:r>
      <w:r w:rsidRPr="00FE18CE">
        <w:t>The NIPCM now recognises that many factors, inclusive of the care procedures performed, contribute to transmission risk</w:t>
      </w:r>
      <w:r w:rsidR="00196DB5">
        <w:t>.</w:t>
      </w:r>
    </w:p>
    <w:p w14:paraId="17ACB99A" w14:textId="11BB4A7C" w:rsidR="0D9B93CB" w:rsidRPr="00FE18CE" w:rsidRDefault="010BDACD" w:rsidP="00F811EA">
      <w:pPr>
        <w:pStyle w:val="Heading1"/>
      </w:pPr>
      <w:r w:rsidRPr="00FE18CE">
        <w:t>The</w:t>
      </w:r>
      <w:r w:rsidR="5A066DE0" w:rsidRPr="00FE18CE">
        <w:t xml:space="preserve"> scenarios </w:t>
      </w:r>
      <w:r w:rsidR="271DC1F3" w:rsidRPr="00FE18CE">
        <w:t xml:space="preserve">for which </w:t>
      </w:r>
      <w:r w:rsidR="5A066DE0" w:rsidRPr="00FE18CE">
        <w:t>masks are</w:t>
      </w:r>
      <w:r w:rsidR="283D48FB" w:rsidRPr="00FE18CE">
        <w:t xml:space="preserve"> recommended</w:t>
      </w:r>
      <w:r w:rsidR="00F35ADD" w:rsidRPr="00FE18CE">
        <w:t xml:space="preserve"> </w:t>
      </w:r>
      <w:r w:rsidR="5A066DE0" w:rsidRPr="00FE18CE">
        <w:t>closely resemble practice prio</w:t>
      </w:r>
      <w:r w:rsidR="3ADC9181" w:rsidRPr="00FE18CE">
        <w:t>r to</w:t>
      </w:r>
      <w:r w:rsidR="5A066DE0" w:rsidRPr="00FE18CE">
        <w:t xml:space="preserve"> the guidance update</w:t>
      </w:r>
      <w:r w:rsidR="00F35ADD" w:rsidRPr="00FE18CE">
        <w:t xml:space="preserve">; </w:t>
      </w:r>
      <w:r w:rsidR="2701FF50" w:rsidRPr="00FE18CE">
        <w:t xml:space="preserve">considering this, why change the guidance at all? </w:t>
      </w:r>
    </w:p>
    <w:p w14:paraId="78F196A2" w14:textId="44EF7939" w:rsidR="55553325" w:rsidRPr="00FE18CE" w:rsidRDefault="6C52BE60" w:rsidP="00E77F38">
      <w:pPr>
        <w:spacing w:after="240"/>
      </w:pPr>
      <w:r w:rsidRPr="00FE18CE">
        <w:t>While PPE choices may resemble some current practice, guidance does more than specify PPE items. It defines how staff conceptualise risk, underpins education and workforce confidence</w:t>
      </w:r>
      <w:r w:rsidR="703C6038" w:rsidRPr="00FE18CE">
        <w:t xml:space="preserve"> </w:t>
      </w:r>
      <w:r w:rsidRPr="00FE18CE">
        <w:t>and offers a clear rationale to support discussions with staff.</w:t>
      </w:r>
      <w:r w:rsidR="270DF14A" w:rsidRPr="00FE18CE">
        <w:t xml:space="preserve"> Overall, the types of mask</w:t>
      </w:r>
      <w:r w:rsidR="00954069">
        <w:t xml:space="preserve">s </w:t>
      </w:r>
      <w:r w:rsidR="270DF14A" w:rsidRPr="00FE18CE">
        <w:t xml:space="preserve">recommended in differing clinical scenarios may reflect historical practice, however, </w:t>
      </w:r>
      <w:r w:rsidR="5B509DEE" w:rsidRPr="00FE18CE">
        <w:t>the risk assessment process to reach that decision is different</w:t>
      </w:r>
      <w:r w:rsidR="0016232B" w:rsidRPr="00FE18CE">
        <w:t>.</w:t>
      </w:r>
      <w:r w:rsidR="5B509DEE" w:rsidRPr="00FE18CE">
        <w:t xml:space="preserve"> </w:t>
      </w:r>
      <w:r w:rsidR="0016232B" w:rsidRPr="00FE18CE">
        <w:t>S</w:t>
      </w:r>
      <w:r w:rsidR="5B509DEE" w:rsidRPr="00FE18CE">
        <w:t xml:space="preserve">ome key changes </w:t>
      </w:r>
      <w:r w:rsidR="0016232B" w:rsidRPr="00FE18CE">
        <w:t>in the new guidance include</w:t>
      </w:r>
      <w:r w:rsidR="004B7E79" w:rsidRPr="00FE18CE">
        <w:t xml:space="preserve"> the</w:t>
      </w:r>
      <w:r w:rsidR="0016232B" w:rsidRPr="00FE18CE">
        <w:t xml:space="preserve"> donning</w:t>
      </w:r>
      <w:r w:rsidR="5B509DEE" w:rsidRPr="00FE18CE">
        <w:t xml:space="preserve"> </w:t>
      </w:r>
      <w:r w:rsidR="004B7E79" w:rsidRPr="00FE18CE">
        <w:t xml:space="preserve">of </w:t>
      </w:r>
      <w:r w:rsidR="5B509DEE" w:rsidRPr="00FE18CE">
        <w:t xml:space="preserve">masks </w:t>
      </w:r>
      <w:r w:rsidR="004B7E79" w:rsidRPr="00FE18CE">
        <w:t xml:space="preserve">(FRSM and RPE) </w:t>
      </w:r>
      <w:r w:rsidR="0016232B" w:rsidRPr="00FE18CE">
        <w:t>prior to</w:t>
      </w:r>
      <w:r w:rsidR="5B509DEE" w:rsidRPr="00FE18CE">
        <w:t xml:space="preserve"> room entry</w:t>
      </w:r>
      <w:r w:rsidR="0016232B" w:rsidRPr="00FE18CE">
        <w:t xml:space="preserve"> and keeping the mask on for the duration of the time spent in the room</w:t>
      </w:r>
      <w:r w:rsidR="18548E90" w:rsidRPr="00FE18CE">
        <w:t>,</w:t>
      </w:r>
      <w:r w:rsidR="0016232B" w:rsidRPr="00FE18CE">
        <w:t xml:space="preserve"> </w:t>
      </w:r>
      <w:r w:rsidR="004B7E79" w:rsidRPr="00FE18CE">
        <w:t xml:space="preserve">and </w:t>
      </w:r>
      <w:r w:rsidR="0016232B" w:rsidRPr="00FE18CE">
        <w:t>removal of AGPs as the leading indication for selection of RPE</w:t>
      </w:r>
      <w:r w:rsidR="004B7E79" w:rsidRPr="00FE18CE">
        <w:t>.</w:t>
      </w:r>
      <w:r w:rsidR="00A771D6">
        <w:t xml:space="preserve"> In addition, the change in guidance will better prepare us for the next pandemic</w:t>
      </w:r>
      <w:r w:rsidR="00F154A8">
        <w:t>,</w:t>
      </w:r>
      <w:r w:rsidR="00A771D6">
        <w:t xml:space="preserve"> ensuring that controls applied are </w:t>
      </w:r>
      <w:r w:rsidR="00F154A8">
        <w:t>informed by</w:t>
      </w:r>
      <w:r w:rsidR="00A771D6">
        <w:t xml:space="preserve"> the severity of outcome associated with the </w:t>
      </w:r>
      <w:r w:rsidR="00F154A8">
        <w:t xml:space="preserve">emerging </w:t>
      </w:r>
      <w:r w:rsidR="00A771D6">
        <w:t>pathogen.</w:t>
      </w:r>
    </w:p>
    <w:p w14:paraId="27C0EB35" w14:textId="040A4306" w:rsidR="004C3799" w:rsidRPr="00FE18CE" w:rsidRDefault="0FD8A8E0" w:rsidP="00F811EA">
      <w:pPr>
        <w:pStyle w:val="Heading1"/>
      </w:pPr>
      <w:r w:rsidRPr="00FE18CE">
        <w:t xml:space="preserve">Why </w:t>
      </w:r>
      <w:r w:rsidR="00B22B9B" w:rsidRPr="00FE18CE">
        <w:t xml:space="preserve">is respiratory protective equipment (RPE) </w:t>
      </w:r>
      <w:r w:rsidRPr="00FE18CE">
        <w:t xml:space="preserve">not being recommended </w:t>
      </w:r>
      <w:r w:rsidR="1019D283" w:rsidRPr="00FE18CE">
        <w:t xml:space="preserve">for all occurrences where care is provided to a service user with suspected or confirmed respiratory infection? </w:t>
      </w:r>
      <w:r w:rsidRPr="00FE18CE">
        <w:t xml:space="preserve"> </w:t>
      </w:r>
    </w:p>
    <w:p w14:paraId="4DFB9503" w14:textId="1893A41F" w:rsidR="003449BE" w:rsidRPr="00F811EA" w:rsidRDefault="00AB4994" w:rsidP="00F811EA">
      <w:r w:rsidRPr="00F811EA">
        <w:t>RPE is mechanistically superior to surgical masks</w:t>
      </w:r>
      <w:r w:rsidR="005415FB" w:rsidRPr="00F811EA">
        <w:t xml:space="preserve"> in terms of </w:t>
      </w:r>
      <w:r w:rsidR="00A97279" w:rsidRPr="00F811EA">
        <w:t xml:space="preserve">their </w:t>
      </w:r>
      <w:r w:rsidR="005415FB" w:rsidRPr="00F811EA">
        <w:t>design</w:t>
      </w:r>
      <w:r w:rsidR="50D621E8" w:rsidRPr="00F811EA">
        <w:t xml:space="preserve"> for particle filtration</w:t>
      </w:r>
      <w:r w:rsidR="009274E0" w:rsidRPr="00F811EA">
        <w:t xml:space="preserve"> and </w:t>
      </w:r>
      <w:r w:rsidR="007B7FC7" w:rsidRPr="00F811EA">
        <w:t xml:space="preserve">yet </w:t>
      </w:r>
      <w:r w:rsidR="00192F76" w:rsidRPr="00F811EA">
        <w:t>this</w:t>
      </w:r>
      <w:r w:rsidR="007B7FC7" w:rsidRPr="00F811EA">
        <w:t xml:space="preserve"> superiority </w:t>
      </w:r>
      <w:r w:rsidR="00192F76" w:rsidRPr="00F811EA">
        <w:t xml:space="preserve">is not clearly demonstrated in studies </w:t>
      </w:r>
      <w:r w:rsidR="00466DF9" w:rsidRPr="00F811EA">
        <w:t xml:space="preserve">that </w:t>
      </w:r>
      <w:r w:rsidR="00192F76" w:rsidRPr="00F811EA">
        <w:t>assess</w:t>
      </w:r>
      <w:r w:rsidR="00466DF9" w:rsidRPr="00F811EA">
        <w:t xml:space="preserve"> </w:t>
      </w:r>
      <w:r w:rsidR="00192F76" w:rsidRPr="00F811EA">
        <w:t>effectiveness</w:t>
      </w:r>
      <w:r w:rsidR="00466DF9" w:rsidRPr="00F811EA">
        <w:t>.</w:t>
      </w:r>
    </w:p>
    <w:p w14:paraId="25742F89" w14:textId="446344A5" w:rsidR="009C2052" w:rsidRPr="00B164A4" w:rsidRDefault="296425E8" w:rsidP="00F811EA">
      <w:r w:rsidRPr="00FE18CE">
        <w:t>Experimental studies that used manikin heads and non-infectious particles had mixed findings</w:t>
      </w:r>
      <w:r w:rsidR="00E77F38">
        <w:t>.</w:t>
      </w:r>
      <w:r w:rsidR="00A97279" w:rsidRPr="00FE18CE">
        <w:t xml:space="preserve"> </w:t>
      </w:r>
      <w:r w:rsidR="00E77F38">
        <w:t>S</w:t>
      </w:r>
      <w:r w:rsidRPr="00FE18CE">
        <w:t>ome found that respirators perform better than surgical masks at blocking particles, and others found no differences between the two</w:t>
      </w:r>
      <w:r w:rsidR="00A97279" w:rsidRPr="00FE18CE">
        <w:t xml:space="preserve"> mask types</w:t>
      </w:r>
      <w:r w:rsidRPr="00FE18CE">
        <w:t>.</w:t>
      </w:r>
      <w:r w:rsidR="00200DED" w:rsidRPr="00FE18CE">
        <w:t xml:space="preserve"> </w:t>
      </w:r>
      <w:r w:rsidR="5624BFE2" w:rsidRPr="00FE18CE">
        <w:t>T</w:t>
      </w:r>
      <w:r w:rsidR="54C85DC3" w:rsidRPr="00FE18CE">
        <w:t>here is insufficient</w:t>
      </w:r>
      <w:r w:rsidR="00AB4CDB" w:rsidRPr="00FE18CE">
        <w:t xml:space="preserve"> epidemiological</w:t>
      </w:r>
      <w:r w:rsidR="54C85DC3" w:rsidRPr="00FE18CE">
        <w:t xml:space="preserve"> evidence </w:t>
      </w:r>
      <w:r w:rsidR="67530FCD" w:rsidRPr="00FE18CE">
        <w:t>of RPE</w:t>
      </w:r>
      <w:r w:rsidR="004877F8" w:rsidRPr="00FE18CE">
        <w:t xml:space="preserve"> superiority over surgical masks</w:t>
      </w:r>
      <w:r w:rsidR="54C85DC3" w:rsidRPr="00FE18CE">
        <w:t xml:space="preserve"> in ‘real-life’ settings. </w:t>
      </w:r>
      <w:r w:rsidR="00F2104D" w:rsidRPr="00FE18CE">
        <w:t xml:space="preserve"> </w:t>
      </w:r>
      <w:r w:rsidR="00397617" w:rsidRPr="00FE18CE">
        <w:t xml:space="preserve">This is in part due to the </w:t>
      </w:r>
      <w:r w:rsidR="00F2104D" w:rsidRPr="00FE18CE">
        <w:t xml:space="preserve">methodological limitations associated with </w:t>
      </w:r>
      <w:r w:rsidR="00207A5A" w:rsidRPr="00FE18CE">
        <w:t xml:space="preserve">controlled trials </w:t>
      </w:r>
      <w:r w:rsidR="00A824C8" w:rsidRPr="00FE18CE">
        <w:t xml:space="preserve">that </w:t>
      </w:r>
      <w:r w:rsidR="00207A5A" w:rsidRPr="00FE18CE">
        <w:t>investigat</w:t>
      </w:r>
      <w:r w:rsidR="00A824C8" w:rsidRPr="00FE18CE">
        <w:t>e</w:t>
      </w:r>
      <w:r w:rsidR="00207A5A" w:rsidRPr="00FE18CE">
        <w:t xml:space="preserve"> mask </w:t>
      </w:r>
      <w:r w:rsidR="00207751">
        <w:t xml:space="preserve">effectiveness </w:t>
      </w:r>
      <w:r w:rsidR="0BE09AD2" w:rsidRPr="00FE18CE">
        <w:t>in</w:t>
      </w:r>
      <w:r w:rsidR="0071070D" w:rsidRPr="00FE18CE">
        <w:t xml:space="preserve"> </w:t>
      </w:r>
      <w:r w:rsidR="0084425D" w:rsidRPr="00FE18CE">
        <w:t>health care staff</w:t>
      </w:r>
      <w:r w:rsidR="006F089C" w:rsidRPr="00FE18CE">
        <w:t>.</w:t>
      </w:r>
      <w:r w:rsidR="1E9431D8" w:rsidRPr="00FE18CE">
        <w:t xml:space="preserve"> </w:t>
      </w:r>
      <w:r w:rsidR="006F089C" w:rsidRPr="00FE18CE">
        <w:t>Outcome</w:t>
      </w:r>
      <w:r w:rsidR="001A3C3C" w:rsidRPr="00FE18CE">
        <w:t xml:space="preserve"> measures</w:t>
      </w:r>
      <w:r w:rsidR="006F089C" w:rsidRPr="00FE18CE">
        <w:t>, such as acquisition of an infection,</w:t>
      </w:r>
      <w:r w:rsidR="001A3C3C" w:rsidRPr="00FE18CE">
        <w:t xml:space="preserve"> </w:t>
      </w:r>
      <w:r w:rsidR="00A824C8" w:rsidRPr="00FE18CE">
        <w:t xml:space="preserve">are typically impacted by </w:t>
      </w:r>
      <w:r w:rsidR="009B6295" w:rsidRPr="00FE18CE">
        <w:t>factors such as</w:t>
      </w:r>
      <w:r w:rsidR="0071070D" w:rsidRPr="00FE18CE">
        <w:t xml:space="preserve"> </w:t>
      </w:r>
      <w:r w:rsidR="00D1130E" w:rsidRPr="00FE18CE">
        <w:t>non-</w:t>
      </w:r>
      <w:r w:rsidR="62D4B658" w:rsidRPr="00FE18CE">
        <w:t>work-related</w:t>
      </w:r>
      <w:r w:rsidR="00D1130E" w:rsidRPr="00FE18CE">
        <w:t xml:space="preserve"> exposures</w:t>
      </w:r>
      <w:r w:rsidR="00473D6E" w:rsidRPr="00FE18CE">
        <w:t xml:space="preserve"> </w:t>
      </w:r>
      <w:r w:rsidR="00CE2CF8" w:rsidRPr="00FE18CE">
        <w:t xml:space="preserve">(community acquisition of infection) </w:t>
      </w:r>
      <w:r w:rsidR="00473D6E" w:rsidRPr="00FE18CE">
        <w:t>and</w:t>
      </w:r>
      <w:r w:rsidR="0071070D" w:rsidRPr="00FE18CE">
        <w:t xml:space="preserve"> issues with</w:t>
      </w:r>
      <w:r w:rsidR="00CE2CF8" w:rsidRPr="00FE18CE">
        <w:t xml:space="preserve"> mask</w:t>
      </w:r>
      <w:r w:rsidR="0071070D" w:rsidRPr="00FE18CE">
        <w:t xml:space="preserve"> compliance, and </w:t>
      </w:r>
      <w:r w:rsidR="00473D6E" w:rsidRPr="00FE18CE">
        <w:t xml:space="preserve">studies are often </w:t>
      </w:r>
      <w:r w:rsidR="0071070D" w:rsidRPr="00FE18CE">
        <w:t>underpower</w:t>
      </w:r>
      <w:r w:rsidR="00473D6E" w:rsidRPr="00FE18CE">
        <w:t>ed</w:t>
      </w:r>
      <w:r w:rsidR="00D1130E" w:rsidRPr="00FE18CE">
        <w:t>.</w:t>
      </w:r>
      <w:r w:rsidR="00BD742E" w:rsidRPr="00FE18CE">
        <w:t xml:space="preserve"> </w:t>
      </w:r>
      <w:r w:rsidR="00C56A4C" w:rsidRPr="00FE18CE">
        <w:t xml:space="preserve">It is very challenging to account for all these variables. </w:t>
      </w:r>
      <w:r w:rsidR="00A771D6" w:rsidRPr="00FE18CE">
        <w:rPr>
          <w:color w:val="242424"/>
        </w:rPr>
        <w:t>Many healthcare staff will spend a significant proportion of their working day wearing a mask whilst providing care to individuals with suspected or confirmed respiratory infection.</w:t>
      </w:r>
      <w:r w:rsidR="00A771D6" w:rsidRPr="00FE18CE">
        <w:t xml:space="preserve"> FFP respirators are frequently reported as being uncomfortable to wear with resistance to breathing, </w:t>
      </w:r>
      <w:r w:rsidR="00A771D6">
        <w:t>can result in</w:t>
      </w:r>
      <w:r w:rsidR="00A771D6" w:rsidRPr="00FE18CE">
        <w:t xml:space="preserve"> skin reactions and impede communication.</w:t>
      </w:r>
      <w:r w:rsidR="00A771D6" w:rsidRPr="00FE18CE">
        <w:rPr>
          <w:color w:val="242424"/>
        </w:rPr>
        <w:t xml:space="preserve">  These factors can impact compliance with its appropriate use. </w:t>
      </w:r>
      <w:r w:rsidR="00377F30">
        <w:t>Due to a lack of evidence</w:t>
      </w:r>
      <w:r w:rsidR="00A771D6">
        <w:t xml:space="preserve"> and the factors associated with use of RPE described above, </w:t>
      </w:r>
      <w:r w:rsidR="00377F30">
        <w:t xml:space="preserve">the working group considered RPE use and whether </w:t>
      </w:r>
      <w:r w:rsidR="002F3C9B">
        <w:t xml:space="preserve">guidance should </w:t>
      </w:r>
      <w:r w:rsidR="005F199E">
        <w:t>take a precautionary approach</w:t>
      </w:r>
      <w:r w:rsidR="00626D82">
        <w:t xml:space="preserve">. </w:t>
      </w:r>
      <w:r w:rsidR="005F199E" w:rsidRPr="00FE18CE">
        <w:rPr>
          <w:color w:val="242424"/>
        </w:rPr>
        <w:t>The working group conducted a benefit-harm assessment and concluded that a precautionary approach of wearing RPE when exposed to any respiratory pathogen was not supported.</w:t>
      </w:r>
      <w:r w:rsidR="00BA3A76" w:rsidRPr="00BA3A76">
        <w:rPr>
          <w:color w:val="242424"/>
        </w:rPr>
        <w:t xml:space="preserve"> </w:t>
      </w:r>
    </w:p>
    <w:p w14:paraId="252AB967" w14:textId="0A853D12" w:rsidR="1E1028BE" w:rsidRPr="00FE18CE" w:rsidRDefault="009C6928" w:rsidP="001571FE">
      <w:pPr>
        <w:spacing w:after="240"/>
      </w:pPr>
      <w:r w:rsidRPr="00FE18CE">
        <w:t>G</w:t>
      </w:r>
      <w:r w:rsidR="64274D07" w:rsidRPr="00FE18CE">
        <w:t xml:space="preserve">uidance now </w:t>
      </w:r>
      <w:r w:rsidR="00B164A4">
        <w:t>advises that</w:t>
      </w:r>
      <w:r w:rsidR="64274D07" w:rsidRPr="00FE18CE">
        <w:t xml:space="preserve"> </w:t>
      </w:r>
      <w:r w:rsidR="00E34DFE" w:rsidRPr="00FE18CE">
        <w:t>RPE is</w:t>
      </w:r>
      <w:r w:rsidR="64274D07" w:rsidRPr="00FE18CE">
        <w:t xml:space="preserve"> worn when exposed to the most </w:t>
      </w:r>
      <w:r w:rsidR="00BA1CF6" w:rsidRPr="00FE18CE">
        <w:t>hazardous</w:t>
      </w:r>
      <w:r w:rsidR="64274D07" w:rsidRPr="00FE18CE">
        <w:t xml:space="preserve"> </w:t>
      </w:r>
      <w:r w:rsidR="00D52B8B" w:rsidRPr="00FE18CE">
        <w:t>pathogens (R2 and R3 respiratory infectious agents)</w:t>
      </w:r>
      <w:r w:rsidR="00A43028" w:rsidRPr="00FE18CE">
        <w:t xml:space="preserve">. Guidance also </w:t>
      </w:r>
      <w:r w:rsidR="00B164A4">
        <w:t>advises</w:t>
      </w:r>
      <w:r w:rsidR="00A43028" w:rsidRPr="00FE18CE">
        <w:t xml:space="preserve"> that</w:t>
      </w:r>
      <w:r w:rsidR="00BA1CF6" w:rsidRPr="00FE18CE">
        <w:t xml:space="preserve"> </w:t>
      </w:r>
      <w:r w:rsidR="00A43028" w:rsidRPr="00FE18CE">
        <w:t>RPE is worn by</w:t>
      </w:r>
      <w:r w:rsidR="00EA17B1" w:rsidRPr="00FE18CE">
        <w:t xml:space="preserve"> the most vulnerable</w:t>
      </w:r>
      <w:r w:rsidR="64274D07" w:rsidRPr="00FE18CE">
        <w:t xml:space="preserve"> healthcare workers </w:t>
      </w:r>
      <w:r w:rsidR="00EA17B1" w:rsidRPr="00FE18CE">
        <w:t xml:space="preserve">when </w:t>
      </w:r>
      <w:r w:rsidR="64274D07" w:rsidRPr="00FE18CE">
        <w:t>exposed to any respiratory pathogen</w:t>
      </w:r>
      <w:r w:rsidR="00EA17B1" w:rsidRPr="00FE18CE">
        <w:t>,</w:t>
      </w:r>
      <w:r w:rsidR="64274D07" w:rsidRPr="00FE18CE">
        <w:t xml:space="preserve"> where their own health</w:t>
      </w:r>
      <w:r w:rsidR="00EA17B1" w:rsidRPr="00FE18CE">
        <w:t xml:space="preserve"> conditions</w:t>
      </w:r>
      <w:r w:rsidR="64274D07" w:rsidRPr="00FE18CE">
        <w:t xml:space="preserve"> increase the risk of severe </w:t>
      </w:r>
      <w:r w:rsidR="00EA17B1" w:rsidRPr="00FE18CE">
        <w:t xml:space="preserve">infection </w:t>
      </w:r>
      <w:r w:rsidR="64274D07" w:rsidRPr="00FE18CE">
        <w:t>outcome</w:t>
      </w:r>
      <w:r w:rsidR="00EA17B1" w:rsidRPr="00FE18CE">
        <w:t>s</w:t>
      </w:r>
      <w:r w:rsidR="64274D07" w:rsidRPr="00FE18CE">
        <w:t>. In recognition of the</w:t>
      </w:r>
      <w:r w:rsidR="6A89DE0A" w:rsidRPr="00FE18CE">
        <w:t xml:space="preserve"> anxiety which may be felt by healthcare workers when caring for individuals with </w:t>
      </w:r>
      <w:r w:rsidR="00F733C7" w:rsidRPr="00FE18CE">
        <w:t xml:space="preserve">respiratory </w:t>
      </w:r>
      <w:r w:rsidR="008073AC" w:rsidRPr="00FE18CE">
        <w:t>infection</w:t>
      </w:r>
      <w:r w:rsidR="6A89DE0A" w:rsidRPr="00FE18CE">
        <w:t>, personal choice</w:t>
      </w:r>
      <w:r w:rsidR="00F733C7" w:rsidRPr="00FE18CE">
        <w:t xml:space="preserve"> to select RPE</w:t>
      </w:r>
      <w:r w:rsidR="00B164A4">
        <w:t>,</w:t>
      </w:r>
      <w:r w:rsidR="6A89DE0A" w:rsidRPr="00FE18CE">
        <w:t xml:space="preserve"> </w:t>
      </w:r>
      <w:r w:rsidR="008073AC" w:rsidRPr="00FE18CE">
        <w:t xml:space="preserve">that was </w:t>
      </w:r>
      <w:r w:rsidR="6A89DE0A" w:rsidRPr="00FE18CE">
        <w:t>previously included in gu</w:t>
      </w:r>
      <w:r w:rsidR="11A8AF9C" w:rsidRPr="00FE18CE">
        <w:t>i</w:t>
      </w:r>
      <w:r w:rsidR="6A89DE0A" w:rsidRPr="00FE18CE">
        <w:t>dance</w:t>
      </w:r>
      <w:r w:rsidR="00B164A4">
        <w:t>,</w:t>
      </w:r>
      <w:r w:rsidR="6A89DE0A" w:rsidRPr="00FE18CE">
        <w:t xml:space="preserve"> has remained.</w:t>
      </w:r>
    </w:p>
    <w:p w14:paraId="67DD6CCE" w14:textId="3A20D071" w:rsidR="009C2052" w:rsidRPr="00FE18CE" w:rsidRDefault="070AD74E" w:rsidP="00F811EA">
      <w:pPr>
        <w:pStyle w:val="Heading1"/>
      </w:pPr>
      <w:r w:rsidRPr="00FE18CE">
        <w:t xml:space="preserve">What is the scientific reasoning behind advising </w:t>
      </w:r>
      <w:r w:rsidR="00837BE1" w:rsidRPr="00FE18CE">
        <w:t>donning</w:t>
      </w:r>
      <w:r w:rsidRPr="00FE18CE">
        <w:t xml:space="preserve"> of surgical masks </w:t>
      </w:r>
      <w:r w:rsidR="00837BE1" w:rsidRPr="00FE18CE">
        <w:t xml:space="preserve">prior to </w:t>
      </w:r>
      <w:r w:rsidRPr="00FE18CE">
        <w:t xml:space="preserve">entering the room/area of </w:t>
      </w:r>
      <w:r w:rsidR="00620048" w:rsidRPr="00FE18CE">
        <w:t>an individual</w:t>
      </w:r>
      <w:r w:rsidRPr="00FE18CE">
        <w:t xml:space="preserve"> with respiratory infection?</w:t>
      </w:r>
    </w:p>
    <w:p w14:paraId="039F383F" w14:textId="434B0919" w:rsidR="55553325" w:rsidRPr="00FE18CE" w:rsidRDefault="00B11051" w:rsidP="003802E0">
      <w:pPr>
        <w:spacing w:after="240"/>
      </w:pPr>
      <w:r w:rsidRPr="00FE18CE">
        <w:t xml:space="preserve">Donning prior to entry to </w:t>
      </w:r>
      <w:r w:rsidR="000A45DA" w:rsidRPr="00FE18CE">
        <w:t xml:space="preserve">the </w:t>
      </w:r>
      <w:r w:rsidRPr="00FE18CE">
        <w:t>room, ward or ba</w:t>
      </w:r>
      <w:r w:rsidR="002712F5" w:rsidRPr="00FE18CE">
        <w:t>y</w:t>
      </w:r>
      <w:r w:rsidRPr="00FE18CE">
        <w:t xml:space="preserve"> is intended to provide a degree of protection </w:t>
      </w:r>
      <w:r w:rsidR="00860B1C">
        <w:t xml:space="preserve">against </w:t>
      </w:r>
      <w:r w:rsidRPr="00FE18CE">
        <w:t xml:space="preserve">potentially infectious particles at distances further from where direct care is provided. </w:t>
      </w:r>
      <w:r w:rsidR="000B11D8" w:rsidRPr="00FE18CE">
        <w:t xml:space="preserve">Although surgical masks are not designed to filter out all particles within the air, they will reduce the inhaled particle load. Extant guidance identified </w:t>
      </w:r>
      <w:r w:rsidR="00944791" w:rsidRPr="00FE18CE">
        <w:t xml:space="preserve">by the surgical mask literature review </w:t>
      </w:r>
      <w:r w:rsidR="00A82A87" w:rsidRPr="00FE18CE">
        <w:t xml:space="preserve">is consistent in advising </w:t>
      </w:r>
      <w:r w:rsidR="00154080" w:rsidRPr="00FE18CE">
        <w:t>donning</w:t>
      </w:r>
      <w:r w:rsidR="000B11D8" w:rsidRPr="00FE18CE">
        <w:t xml:space="preserve"> before</w:t>
      </w:r>
      <w:r w:rsidR="00944791" w:rsidRPr="00FE18CE">
        <w:t xml:space="preserve"> </w:t>
      </w:r>
      <w:r w:rsidR="000B11D8" w:rsidRPr="00FE18CE">
        <w:t xml:space="preserve">or </w:t>
      </w:r>
      <w:r w:rsidR="00944791" w:rsidRPr="00FE18CE">
        <w:t>upon</w:t>
      </w:r>
      <w:r w:rsidR="000B11D8" w:rsidRPr="00FE18CE">
        <w:t xml:space="preserve"> entering a patient’s care area or room.</w:t>
      </w:r>
      <w:r w:rsidR="00944791" w:rsidRPr="00FE18CE">
        <w:t xml:space="preserve"> </w:t>
      </w:r>
      <w:r w:rsidR="00154080" w:rsidRPr="00FE18CE">
        <w:t>The working group agreed that donning prior to entry</w:t>
      </w:r>
      <w:r w:rsidR="009B4E81">
        <w:t xml:space="preserve"> </w:t>
      </w:r>
      <w:r w:rsidR="00154080" w:rsidRPr="00FE18CE">
        <w:t>provides the safest scenario and is a precautionary measure where patients with respiratory symptoms indicative of transmissible infection have yet to be formally diagnosed.</w:t>
      </w:r>
      <w:r w:rsidR="00D56C18">
        <w:t xml:space="preserve">  Where RPE is indicated, it too should be donned on entry to the room.</w:t>
      </w:r>
    </w:p>
    <w:p w14:paraId="2FA089D7" w14:textId="47009A7E" w:rsidR="000F0929" w:rsidRPr="0023100D" w:rsidRDefault="000F0929" w:rsidP="00F811EA">
      <w:pPr>
        <w:pStyle w:val="Heading1"/>
      </w:pPr>
      <w:r w:rsidRPr="0023100D">
        <w:t>Now that masks should be worn at all times when in care areas of patients with R1 infection, is this effectively sessional use?</w:t>
      </w:r>
    </w:p>
    <w:p w14:paraId="43C55071" w14:textId="1BF597CE" w:rsidR="00C91FAF" w:rsidRPr="00FE18CE" w:rsidRDefault="00C91FAF" w:rsidP="00034917">
      <w:pPr>
        <w:spacing w:after="240"/>
      </w:pPr>
      <w:r w:rsidRPr="00FE18CE">
        <w:t>Yes, however</w:t>
      </w:r>
      <w:r>
        <w:t xml:space="preserve"> </w:t>
      </w:r>
      <w:r w:rsidRPr="007359F1">
        <w:t xml:space="preserve">this applies only when providing care to </w:t>
      </w:r>
      <w:proofErr w:type="spellStart"/>
      <w:r w:rsidRPr="007359F1">
        <w:t>cohorted</w:t>
      </w:r>
      <w:proofErr w:type="spellEnd"/>
      <w:r w:rsidRPr="007359F1">
        <w:t xml:space="preserve"> respiratory patients</w:t>
      </w:r>
      <w:r w:rsidRPr="007359F1">
        <w:rPr>
          <w:strike/>
          <w:color w:val="FF0000"/>
        </w:rPr>
        <w:t>.</w:t>
      </w:r>
      <w:r w:rsidRPr="00724E87">
        <w:rPr>
          <w:color w:val="FF0000"/>
        </w:rPr>
        <w:t xml:space="preserve"> </w:t>
      </w:r>
      <w:r w:rsidRPr="00724E87">
        <w:t>M</w:t>
      </w:r>
      <w:r w:rsidRPr="00FE18CE">
        <w:t>asks should still be changed as per current practice, for example, when damp, wet, or damaged.</w:t>
      </w:r>
    </w:p>
    <w:p w14:paraId="27D068CE" w14:textId="4249763D" w:rsidR="55553325" w:rsidRPr="00FE18CE" w:rsidRDefault="5CE85C16" w:rsidP="00F811EA">
      <w:pPr>
        <w:pStyle w:val="Heading1"/>
      </w:pPr>
      <w:r w:rsidRPr="00FE18CE">
        <w:t>What is a high-speed device?</w:t>
      </w:r>
    </w:p>
    <w:p w14:paraId="46E7D302" w14:textId="0F3F9BAB" w:rsidR="00844290" w:rsidRPr="00FE18CE" w:rsidRDefault="00844290" w:rsidP="00F811EA">
      <w:r w:rsidRPr="00FE18CE">
        <w:t>U</w:t>
      </w:r>
      <w:r w:rsidR="5CE85C16" w:rsidRPr="00FE18CE">
        <w:t xml:space="preserve">se of high-speed devices on </w:t>
      </w:r>
      <w:r w:rsidR="0E573762" w:rsidRPr="00FE18CE">
        <w:t xml:space="preserve">either </w:t>
      </w:r>
      <w:r w:rsidR="5CE85C16" w:rsidRPr="00FE18CE">
        <w:t xml:space="preserve">the respiratory tract or extra-pulmonary TB sites in surgery, post-mortem procedures and dentistry, </w:t>
      </w:r>
      <w:r w:rsidRPr="00FE18CE">
        <w:t>are</w:t>
      </w:r>
      <w:r w:rsidR="5CE85C16" w:rsidRPr="00FE18CE">
        <w:t xml:space="preserve"> considered high-risk exposures. </w:t>
      </w:r>
      <w:r w:rsidR="00B7207D" w:rsidRPr="00FE18CE">
        <w:t>L</w:t>
      </w:r>
      <w:r w:rsidR="5CE85C16" w:rsidRPr="00FE18CE">
        <w:t>ow-quality evidence suggest</w:t>
      </w:r>
      <w:r w:rsidRPr="00FE18CE">
        <w:t>s</w:t>
      </w:r>
      <w:r w:rsidR="5CE85C16" w:rsidRPr="00FE18CE">
        <w:t xml:space="preserve"> that certain dental procedures such as ultrasonic scaling and drilling may be associated with higher particle counts than </w:t>
      </w:r>
      <w:r w:rsidR="00EB68A0">
        <w:t>that</w:t>
      </w:r>
      <w:r w:rsidR="5CE85C16" w:rsidRPr="00FE18CE">
        <w:t xml:space="preserve"> produced during forced coughing.</w:t>
      </w:r>
    </w:p>
    <w:p w14:paraId="785BFCAD" w14:textId="20A6204D" w:rsidR="55553325" w:rsidRPr="00FE18CE" w:rsidRDefault="00B7207D" w:rsidP="00173B36">
      <w:pPr>
        <w:spacing w:after="240"/>
      </w:pPr>
      <w:r w:rsidRPr="00FE18CE">
        <w:t>No evidence was identified in relation to high-speed device use on non-dental respiratory tissues</w:t>
      </w:r>
      <w:r w:rsidR="00E32902" w:rsidRPr="00FE18CE">
        <w:t>.</w:t>
      </w:r>
      <w:r w:rsidRPr="00FE18CE">
        <w:t xml:space="preserve"> </w:t>
      </w:r>
      <w:r w:rsidR="00E32902" w:rsidRPr="00FE18CE">
        <w:t>However, t</w:t>
      </w:r>
      <w:r w:rsidR="5CE85C16" w:rsidRPr="00FE18CE">
        <w:t xml:space="preserve">here is a clear mechanistic aerosol generating process associated with high-speed cutting and vibrations of tissues. </w:t>
      </w:r>
      <w:r w:rsidR="000917FC">
        <w:t xml:space="preserve">When considering the limited evidence, the working group agreed that </w:t>
      </w:r>
      <w:r w:rsidR="5CE85C16" w:rsidRPr="00FE18CE">
        <w:t>assessment of whether a device is likely to produce significant aerosol</w:t>
      </w:r>
      <w:r w:rsidR="000917FC">
        <w:t xml:space="preserve"> - </w:t>
      </w:r>
      <w:r w:rsidR="5CE85C16" w:rsidRPr="00FE18CE">
        <w:t xml:space="preserve">through </w:t>
      </w:r>
      <w:r w:rsidR="00A161B6" w:rsidRPr="006E5663">
        <w:t>high-speed</w:t>
      </w:r>
      <w:r w:rsidR="00A161B6" w:rsidRPr="00FE18CE">
        <w:t xml:space="preserve"> </w:t>
      </w:r>
      <w:r w:rsidR="5CE85C16" w:rsidRPr="00FE18CE">
        <w:t>cutting or vibration of the respiratory tract (or extra-pulmonary TB sites)</w:t>
      </w:r>
      <w:r w:rsidR="000917FC">
        <w:t xml:space="preserve"> -</w:t>
      </w:r>
      <w:r w:rsidR="5CE85C16" w:rsidRPr="00FE18CE">
        <w:t xml:space="preserve"> is most appropriately conducted by the cohort of </w:t>
      </w:r>
      <w:r w:rsidR="000917FC">
        <w:t>healthcare staff</w:t>
      </w:r>
      <w:r w:rsidR="5CE85C16" w:rsidRPr="00FE18CE">
        <w:t xml:space="preserve"> who regularly conduct s</w:t>
      </w:r>
      <w:r w:rsidR="006E5663">
        <w:t xml:space="preserve">uch </w:t>
      </w:r>
      <w:r w:rsidR="5CE85C16" w:rsidRPr="00FE18CE">
        <w:t xml:space="preserve">procedures. Consideration may be given to </w:t>
      </w:r>
      <w:r w:rsidR="00A24C7D" w:rsidRPr="00FE18CE">
        <w:t xml:space="preserve">the </w:t>
      </w:r>
      <w:r w:rsidR="5CE85C16" w:rsidRPr="00FE18CE">
        <w:t>speed of the device (for example, ‘rotations per minute’ or ‘cycles per second’), whether there is use of high-pressure water and/or air onto the cutting/vibration site</w:t>
      </w:r>
      <w:r w:rsidR="00784D55">
        <w:t>,</w:t>
      </w:r>
      <w:r w:rsidR="5CE85C16" w:rsidRPr="00FE18CE">
        <w:t xml:space="preserve"> and any mitigations in place such as high-volume suctioning. As an example, dental </w:t>
      </w:r>
      <w:r w:rsidR="00784D55">
        <w:t>representatives on</w:t>
      </w:r>
      <w:r w:rsidR="5CE85C16" w:rsidRPr="00FE18CE">
        <w:t xml:space="preserve"> the </w:t>
      </w:r>
      <w:r w:rsidR="000917FC">
        <w:t>working group</w:t>
      </w:r>
      <w:r w:rsidR="5CE85C16" w:rsidRPr="00FE18CE">
        <w:t xml:space="preserve"> outlined that the drill used in ‘slow-speed’ dental drilling has a lower ‘revolutions per minute’ (rpm) rate than that of high-speed drilling and does not involve water or air being blasted onto the tissues. It was </w:t>
      </w:r>
      <w:r w:rsidR="001E2840">
        <w:t>thus agreed</w:t>
      </w:r>
      <w:r w:rsidR="5CE85C16" w:rsidRPr="00FE18CE">
        <w:t xml:space="preserve"> that both aspects reflect a likely reduced potential for dispersion of the patient's respiratory particles and therefore that ‘slow-speed’ dental drilling should not be considered a high-risk exposure.</w:t>
      </w:r>
    </w:p>
    <w:p w14:paraId="513E4E44" w14:textId="0F53FC79" w:rsidR="79DB0D1B" w:rsidRPr="00FE18CE" w:rsidRDefault="79DB0D1B" w:rsidP="00F811EA">
      <w:pPr>
        <w:pStyle w:val="Heading1"/>
      </w:pPr>
      <w:r w:rsidRPr="00FE18CE">
        <w:t>If there is a multitude of factors which affect transmission risk</w:t>
      </w:r>
      <w:r w:rsidR="005C3C5C" w:rsidRPr="00FE18CE">
        <w:t>,</w:t>
      </w:r>
      <w:r w:rsidRPr="00FE18CE">
        <w:t xml:space="preserve"> </w:t>
      </w:r>
      <w:r w:rsidR="73609221" w:rsidRPr="00FE18CE">
        <w:t>w</w:t>
      </w:r>
      <w:r w:rsidRPr="00FE18CE">
        <w:t xml:space="preserve">hy is every aspect not </w:t>
      </w:r>
      <w:r w:rsidR="6686E738" w:rsidRPr="00FE18CE">
        <w:t>incorporated into</w:t>
      </w:r>
      <w:r w:rsidRPr="00FE18CE">
        <w:t xml:space="preserve"> risk assessment</w:t>
      </w:r>
      <w:r w:rsidR="0913A679" w:rsidRPr="00FE18CE">
        <w:t>?</w:t>
      </w:r>
    </w:p>
    <w:p w14:paraId="4F0AEB70" w14:textId="768B36A8" w:rsidR="02672EC4" w:rsidRPr="00FE18CE" w:rsidRDefault="4BA07A51" w:rsidP="00F811EA">
      <w:r w:rsidRPr="00FE18CE">
        <w:t>Although transmission is dependent on a myriad of factors</w:t>
      </w:r>
      <w:r w:rsidR="00D13CC4">
        <w:t>, for example</w:t>
      </w:r>
      <w:r w:rsidRPr="00FE18CE">
        <w:t xml:space="preserve"> infectivity and symptomology of the host, susceptibility of the exposed individual and environmental conditions</w:t>
      </w:r>
      <w:r w:rsidR="6F074C3A" w:rsidRPr="00FE18CE">
        <w:t xml:space="preserve"> </w:t>
      </w:r>
      <w:r w:rsidR="00E65148">
        <w:t xml:space="preserve">– </w:t>
      </w:r>
      <w:r w:rsidRPr="00FE18CE">
        <w:t>a clear, easily understandable category-based system for determining IPC mitigations is necessary to facilitate a standardised approach to IPC and ensure guidance is clear and consistently followed.</w:t>
      </w:r>
    </w:p>
    <w:p w14:paraId="19DDF678" w14:textId="0626F567" w:rsidR="579974D3" w:rsidRPr="00FE18CE" w:rsidRDefault="579974D3" w:rsidP="00E65148">
      <w:pPr>
        <w:spacing w:after="240"/>
      </w:pPr>
      <w:r w:rsidRPr="00FE18CE">
        <w:t xml:space="preserve">There are some aspects which cannot be effectively risk assessed as the scientific evidence to support provision of a precise </w:t>
      </w:r>
      <w:r w:rsidR="00D306AD" w:rsidRPr="00FE18CE">
        <w:t xml:space="preserve">quantifiable </w:t>
      </w:r>
      <w:r w:rsidRPr="00FE18CE">
        <w:t>limit or parameter</w:t>
      </w:r>
      <w:r w:rsidR="6ED6FA60" w:rsidRPr="00FE18CE">
        <w:t xml:space="preserve"> is not yet available</w:t>
      </w:r>
      <w:r w:rsidRPr="00FE18CE">
        <w:t>. For exampl</w:t>
      </w:r>
      <w:r w:rsidR="1FE62910" w:rsidRPr="00FE18CE">
        <w:t xml:space="preserve">e, </w:t>
      </w:r>
      <w:r w:rsidR="17B6AF5A" w:rsidRPr="00FE18CE">
        <w:t xml:space="preserve">it is known that risk of infection increases the closer you are to an infectious source, but </w:t>
      </w:r>
      <w:r w:rsidR="008644F7" w:rsidRPr="00FE18CE">
        <w:t>there is currently insufficient evidence to support an exact distance</w:t>
      </w:r>
      <w:r w:rsidR="17B6AF5A" w:rsidRPr="00FE18CE">
        <w:t xml:space="preserve"> </w:t>
      </w:r>
      <w:r w:rsidR="003D377D" w:rsidRPr="00FE18CE">
        <w:t>from source</w:t>
      </w:r>
      <w:r w:rsidR="17B6AF5A" w:rsidRPr="00FE18CE">
        <w:t xml:space="preserve"> at which risk </w:t>
      </w:r>
      <w:r w:rsidR="009424E4" w:rsidRPr="00FE18CE">
        <w:t xml:space="preserve">of infection </w:t>
      </w:r>
      <w:r w:rsidR="008644F7" w:rsidRPr="00FE18CE">
        <w:t xml:space="preserve">becomes very high or certain. </w:t>
      </w:r>
    </w:p>
    <w:p w14:paraId="07DFB3A4" w14:textId="77777777" w:rsidR="000917FC" w:rsidRDefault="326D01C8" w:rsidP="00F811EA">
      <w:pPr>
        <w:pStyle w:val="Heading1"/>
      </w:pPr>
      <w:r w:rsidRPr="00FE18CE">
        <w:t xml:space="preserve">Why has </w:t>
      </w:r>
      <w:r w:rsidR="006D22E0" w:rsidRPr="00FE18CE">
        <w:t xml:space="preserve">room </w:t>
      </w:r>
      <w:r w:rsidRPr="00FE18CE">
        <w:t>ventilation not been included in the risk assessment</w:t>
      </w:r>
      <w:r w:rsidR="00D60DE2" w:rsidRPr="00FE18CE">
        <w:t xml:space="preserve"> for mask choice</w:t>
      </w:r>
      <w:r w:rsidRPr="00FE18CE">
        <w:t>?</w:t>
      </w:r>
    </w:p>
    <w:p w14:paraId="363FE77D" w14:textId="391F7BDE" w:rsidR="00AF0350" w:rsidRPr="000917FC" w:rsidRDefault="00B0320F" w:rsidP="00F811EA">
      <w:pPr>
        <w:rPr>
          <w:b/>
          <w:bCs/>
          <w:color w:val="002C77"/>
        </w:rPr>
      </w:pPr>
      <w:r w:rsidRPr="00FE18CE">
        <w:t>The working group agreed that r</w:t>
      </w:r>
      <w:r w:rsidR="00850064" w:rsidRPr="00FE18CE">
        <w:t>oom ventilation provision which is insufficient to dilute the infectious particles in the air, taking account of the size and maximum capacity of the room, should be considered higher risk for far-field exposure to transmissible respiratory infectious agents.</w:t>
      </w:r>
      <w:r w:rsidR="00BA4BF3" w:rsidRPr="00FE18CE">
        <w:t xml:space="preserve"> </w:t>
      </w:r>
      <w:r w:rsidR="00171A68" w:rsidRPr="00FE18CE">
        <w:t>The working group acknowledged that it is not currently possible to define sufficient (or insufficient) dilution for the purposes of infection control; current technical guidance SHTM 03-01 Part A refers to dilution of airborne contaminants in general, not dilution of infectious airborne contaminants.</w:t>
      </w:r>
    </w:p>
    <w:p w14:paraId="65B2BE78" w14:textId="4AFFDCCF" w:rsidR="00D748FE" w:rsidRPr="00FE18CE" w:rsidRDefault="00DC46BB" w:rsidP="0000077D">
      <w:pPr>
        <w:spacing w:after="240"/>
      </w:pPr>
      <w:r w:rsidRPr="00FE18CE">
        <w:t>In terms of risk to healthcare workers,</w:t>
      </w:r>
      <w:r w:rsidR="00D748FE" w:rsidRPr="00FE18CE">
        <w:t xml:space="preserve"> RPE use is advised at all times, regardless of environmental conditions, for the most hazardous respiratory infectious agents (R2 and R3), </w:t>
      </w:r>
      <w:r w:rsidRPr="00FE18CE">
        <w:t>therefore</w:t>
      </w:r>
      <w:r w:rsidR="00D62724" w:rsidRPr="00FE18CE">
        <w:t xml:space="preserve"> mitigating</w:t>
      </w:r>
      <w:r w:rsidRPr="00FE18CE">
        <w:t xml:space="preserve"> </w:t>
      </w:r>
      <w:r w:rsidR="00D748FE" w:rsidRPr="00FE18CE">
        <w:t xml:space="preserve">the risk of far-field transmission. The working group do not currently support routine use of RPE for protection against far-field exposure to R1 respiratory infectious agents </w:t>
      </w:r>
      <w:r w:rsidR="00463F33" w:rsidRPr="00FE18CE">
        <w:t xml:space="preserve">however </w:t>
      </w:r>
      <w:r w:rsidR="0093693C" w:rsidRPr="00FE18CE">
        <w:t>donning of FRSM prior to room entry is intended to provide some protection.</w:t>
      </w:r>
    </w:p>
    <w:p w14:paraId="327ED70A" w14:textId="79A2D367" w:rsidR="008116BB" w:rsidRPr="00FE18CE" w:rsidRDefault="2A17147C" w:rsidP="00F811EA">
      <w:pPr>
        <w:pStyle w:val="Heading1"/>
      </w:pPr>
      <w:r w:rsidRPr="00FE18CE">
        <w:t xml:space="preserve">If there is increased </w:t>
      </w:r>
      <w:r w:rsidR="475CB9DB" w:rsidRPr="00FE18CE">
        <w:t xml:space="preserve">exposure </w:t>
      </w:r>
      <w:r w:rsidRPr="00FE18CE">
        <w:t xml:space="preserve">risk associated with </w:t>
      </w:r>
      <w:r w:rsidR="2333455B" w:rsidRPr="00FE18CE">
        <w:t xml:space="preserve">proximity and </w:t>
      </w:r>
      <w:r w:rsidRPr="00FE18CE">
        <w:t>coughing</w:t>
      </w:r>
      <w:r w:rsidR="00E149C3" w:rsidRPr="00FE18CE">
        <w:t xml:space="preserve">, </w:t>
      </w:r>
      <w:r w:rsidR="7D2473CB" w:rsidRPr="00FE18CE">
        <w:t>why are respirators not unequivocally advised</w:t>
      </w:r>
      <w:r w:rsidR="40D04B8B" w:rsidRPr="00FE18CE">
        <w:t xml:space="preserve"> in these situations</w:t>
      </w:r>
      <w:r w:rsidR="7D2473CB" w:rsidRPr="00FE18CE">
        <w:t xml:space="preserve">? Why introduce the concept of personal </w:t>
      </w:r>
      <w:r w:rsidR="00770131">
        <w:t>choice</w:t>
      </w:r>
      <w:r w:rsidR="7D2473CB" w:rsidRPr="00FE18CE">
        <w:t>?</w:t>
      </w:r>
    </w:p>
    <w:p w14:paraId="057DB9D1" w14:textId="1C185187" w:rsidR="001C2BF0" w:rsidRPr="00FE18CE" w:rsidRDefault="003216B3" w:rsidP="00F811EA">
      <w:r w:rsidRPr="00FE18CE">
        <w:t>The working group considered whether RPE should be worn for all coughing respiratory infection patients (natural and procedurally induced)</w:t>
      </w:r>
      <w:r w:rsidR="003D78F6" w:rsidRPr="00FE18CE">
        <w:t xml:space="preserve">. </w:t>
      </w:r>
      <w:r w:rsidRPr="00FE18CE">
        <w:t xml:space="preserve">This would be a precautionary approach to account for exposure risk, in the absence of evidence </w:t>
      </w:r>
      <w:r w:rsidR="00C77D83" w:rsidRPr="00FE18CE">
        <w:t xml:space="preserve">demonstrated an increased </w:t>
      </w:r>
      <w:r w:rsidRPr="00FE18CE">
        <w:t>transmission risk</w:t>
      </w:r>
      <w:r w:rsidR="003D78F6" w:rsidRPr="00FE18CE">
        <w:t xml:space="preserve">. </w:t>
      </w:r>
      <w:r w:rsidR="00FF2471" w:rsidRPr="00FE18CE">
        <w:t xml:space="preserve">The working group conducted a benefit-harm assessment and concluded that a precautionary approach of wearing RPE </w:t>
      </w:r>
      <w:r w:rsidR="00B03162" w:rsidRPr="00FE18CE">
        <w:t xml:space="preserve">based on assessment of </w:t>
      </w:r>
      <w:r w:rsidR="00C80889" w:rsidRPr="00FE18CE">
        <w:t>coughing</w:t>
      </w:r>
      <w:r w:rsidR="00E75A6B" w:rsidRPr="00FE18CE">
        <w:t xml:space="preserve"> alone</w:t>
      </w:r>
      <w:r w:rsidR="00C80889" w:rsidRPr="00FE18CE">
        <w:t>, was not supported</w:t>
      </w:r>
      <w:r w:rsidR="00FF2471" w:rsidRPr="00FE18CE">
        <w:t>.</w:t>
      </w:r>
      <w:r w:rsidR="00186FE1" w:rsidRPr="00FE18CE">
        <w:t xml:space="preserve"> </w:t>
      </w:r>
      <w:r w:rsidR="001C2BF0" w:rsidRPr="00FE18CE">
        <w:t xml:space="preserve">Guidance now ensures that RPE is worn when exposed to the most hazardous pathogens (R2 and R3 respiratory infectious agents). Guidance also ensures that RPE is worn by the most vulnerable healthcare workers when exposed to any respiratory pathogen, where their own health conditions increase the risk of severe infection outcomes. </w:t>
      </w:r>
    </w:p>
    <w:p w14:paraId="2C96F18A" w14:textId="4592F2D8" w:rsidR="00FF2471" w:rsidRPr="00FE18CE" w:rsidRDefault="001A44C1" w:rsidP="00D50DF3">
      <w:pPr>
        <w:spacing w:after="240"/>
      </w:pPr>
      <w:r w:rsidRPr="00FE18CE">
        <w:t>However, i</w:t>
      </w:r>
      <w:r w:rsidR="00186FE1" w:rsidRPr="00FE18CE">
        <w:t>n acknowledgement that staff may perceive use of surgical masks as suboptimal protection when caring for patients with suspected or confirmed infection with a R1 respiratory infectious agent</w:t>
      </w:r>
      <w:r w:rsidR="002D5332" w:rsidRPr="00FE18CE">
        <w:t xml:space="preserve">, </w:t>
      </w:r>
      <w:r w:rsidR="00DF0873" w:rsidRPr="00FE18CE">
        <w:t xml:space="preserve">the guidance provides for personal choice to select RPE where </w:t>
      </w:r>
      <w:r w:rsidRPr="00FE18CE">
        <w:t>surgical masks</w:t>
      </w:r>
      <w:r w:rsidR="00DF0873" w:rsidRPr="00FE18CE">
        <w:t xml:space="preserve"> are indicated. </w:t>
      </w:r>
      <w:r w:rsidR="00E02528" w:rsidRPr="00FE18CE">
        <w:t xml:space="preserve">Consultation with stakeholders reflected a desire </w:t>
      </w:r>
      <w:r w:rsidR="00385FEA" w:rsidRPr="00FE18CE">
        <w:t>for</w:t>
      </w:r>
      <w:r w:rsidR="00E02528" w:rsidRPr="00FE18CE">
        <w:t xml:space="preserve"> personal choice</w:t>
      </w:r>
      <w:r w:rsidR="00385FEA" w:rsidRPr="00FE18CE">
        <w:t xml:space="preserve"> to remain in guidance</w:t>
      </w:r>
      <w:r w:rsidR="00E02528" w:rsidRPr="00FE18CE">
        <w:t xml:space="preserve">, </w:t>
      </w:r>
      <w:r w:rsidR="00385FEA" w:rsidRPr="00FE18CE">
        <w:t xml:space="preserve">after it was first introduced </w:t>
      </w:r>
      <w:r w:rsidR="00905416" w:rsidRPr="00FE18CE">
        <w:t xml:space="preserve">via policy </w:t>
      </w:r>
      <w:r w:rsidR="00385FEA" w:rsidRPr="00FE18CE">
        <w:t>during the C</w:t>
      </w:r>
      <w:r w:rsidR="00D50DF3">
        <w:t>OVID</w:t>
      </w:r>
      <w:r w:rsidR="00385FEA" w:rsidRPr="00FE18CE">
        <w:t>-19 pandemic.</w:t>
      </w:r>
      <w:r w:rsidR="00186FE1" w:rsidRPr="00FE18CE">
        <w:t xml:space="preserve"> </w:t>
      </w:r>
      <w:r w:rsidR="00323A0A" w:rsidRPr="00FE18CE">
        <w:t xml:space="preserve">The mask selection algorithm provides information </w:t>
      </w:r>
      <w:r w:rsidR="00BF7BAE" w:rsidRPr="00FE18CE">
        <w:t>on high</w:t>
      </w:r>
      <w:r w:rsidR="00905416" w:rsidRPr="00FE18CE">
        <w:t>-</w:t>
      </w:r>
      <w:r w:rsidR="00BF7BAE" w:rsidRPr="00FE18CE">
        <w:t xml:space="preserve">risk exposures </w:t>
      </w:r>
      <w:r w:rsidR="002B6376" w:rsidRPr="00FE18CE">
        <w:t>that may support</w:t>
      </w:r>
      <w:r w:rsidR="00905416" w:rsidRPr="00FE18CE">
        <w:t xml:space="preserve"> decisions around</w:t>
      </w:r>
      <w:r w:rsidR="002B6376" w:rsidRPr="00FE18CE">
        <w:t xml:space="preserve"> personal choice for RPE.</w:t>
      </w:r>
    </w:p>
    <w:p w14:paraId="427DA740" w14:textId="0851C966" w:rsidR="7EBA777C" w:rsidRPr="00FE18CE" w:rsidRDefault="7EBA777C" w:rsidP="00F811EA">
      <w:pPr>
        <w:pStyle w:val="Heading1"/>
      </w:pPr>
      <w:r w:rsidRPr="00FE18CE">
        <w:t xml:space="preserve">What is the scientific reasoning behind waiting at least 10 minutes before commencing </w:t>
      </w:r>
      <w:r w:rsidR="003712CD">
        <w:t xml:space="preserve">terminal </w:t>
      </w:r>
      <w:r w:rsidRPr="00FE18CE">
        <w:t xml:space="preserve">cleaning of a room from which </w:t>
      </w:r>
      <w:r w:rsidR="00F120B7">
        <w:t xml:space="preserve">a respiratory </w:t>
      </w:r>
      <w:r w:rsidRPr="00FE18CE">
        <w:t>patient has vacated?</w:t>
      </w:r>
    </w:p>
    <w:p w14:paraId="512608EB" w14:textId="65A8DDFB" w:rsidR="55553325" w:rsidRPr="00FE18CE" w:rsidRDefault="1EE72C0C" w:rsidP="00C96B13">
      <w:pPr>
        <w:spacing w:after="240"/>
        <w:rPr>
          <w:color w:val="215E99" w:themeColor="text2" w:themeTint="BF"/>
        </w:rPr>
      </w:pPr>
      <w:r w:rsidRPr="00FE18CE">
        <w:t>The 10-minute wait time</w:t>
      </w:r>
      <w:r w:rsidR="006759B4" w:rsidRPr="00FE18CE">
        <w:t xml:space="preserve"> is</w:t>
      </w:r>
      <w:r w:rsidRPr="00FE18CE">
        <w:t xml:space="preserve"> for the largest suspended particles to settle prior to decontamination</w:t>
      </w:r>
      <w:r w:rsidR="006759B4" w:rsidRPr="00FE18CE">
        <w:t>; this</w:t>
      </w:r>
      <w:r w:rsidRPr="00FE18CE">
        <w:t xml:space="preserve"> is a historic precautionary practice</w:t>
      </w:r>
      <w:r w:rsidR="00800685">
        <w:t xml:space="preserve"> which aims to support effective decontamination</w:t>
      </w:r>
      <w:r w:rsidRPr="00FE18CE">
        <w:t xml:space="preserve">. </w:t>
      </w:r>
    </w:p>
    <w:p w14:paraId="7F78C7D4" w14:textId="492C6CB7" w:rsidR="711A8348" w:rsidRPr="00FE18CE" w:rsidRDefault="711A8348" w:rsidP="00F811EA">
      <w:pPr>
        <w:pStyle w:val="Heading1"/>
      </w:pPr>
      <w:r w:rsidRPr="00FE18CE">
        <w:t xml:space="preserve">Why has coughing </w:t>
      </w:r>
      <w:r w:rsidR="71347DD6" w:rsidRPr="00FE18CE">
        <w:t>been singled out as an indicator of increased risk</w:t>
      </w:r>
      <w:r w:rsidRPr="00FE18CE">
        <w:t>? What about spending a long time with a breathing infectious patient</w:t>
      </w:r>
      <w:r w:rsidR="00E0017C" w:rsidRPr="00FE18CE">
        <w:t xml:space="preserve">, would this not </w:t>
      </w:r>
      <w:r w:rsidR="00314D1F" w:rsidRPr="00FE18CE">
        <w:t>create comparable risk</w:t>
      </w:r>
      <w:r w:rsidRPr="00FE18CE">
        <w:t>?</w:t>
      </w:r>
    </w:p>
    <w:p w14:paraId="764081D9" w14:textId="0C31EEFF" w:rsidR="00E74815" w:rsidRPr="00FE18CE" w:rsidRDefault="00E74815" w:rsidP="00F811EA">
      <w:r w:rsidRPr="00FE18CE">
        <w:t>Evidence supports the concept that particle generation increases as the force of respiratory exhalations increase</w:t>
      </w:r>
      <w:r w:rsidR="006462B1" w:rsidRPr="00FE18CE">
        <w:t>. The working group agreed that i</w:t>
      </w:r>
      <w:r w:rsidRPr="00FE18CE">
        <w:t>t is logical to deduce that the exposure risk from a coughing person, in terms of the quantity and velocity of respiratory particles produced, will usually be greater than the exposure risk from a patient that is breathing normally</w:t>
      </w:r>
      <w:r w:rsidR="009A20C2" w:rsidRPr="00FE18CE">
        <w:t>/not coughing.</w:t>
      </w:r>
      <w:r w:rsidR="0039013F" w:rsidRPr="00FE18CE">
        <w:t xml:space="preserve"> For this reason, coughing </w:t>
      </w:r>
      <w:r w:rsidR="000C41E3" w:rsidRPr="00FE18CE">
        <w:t>is now described as a high-risk exposure.</w:t>
      </w:r>
    </w:p>
    <w:p w14:paraId="41307226" w14:textId="38E5146F" w:rsidR="6C2D287B" w:rsidRPr="00FE18CE" w:rsidRDefault="000A73E5" w:rsidP="00B40038">
      <w:pPr>
        <w:spacing w:after="240"/>
      </w:pPr>
      <w:r w:rsidRPr="00FE18CE">
        <w:t>I</w:t>
      </w:r>
      <w:r w:rsidR="343AB6EB" w:rsidRPr="00FE18CE">
        <w:t>t is possible that spending</w:t>
      </w:r>
      <w:r w:rsidR="00E907D7" w:rsidRPr="00FE18CE">
        <w:t xml:space="preserve"> </w:t>
      </w:r>
      <w:r w:rsidR="343AB6EB" w:rsidRPr="00FE18CE">
        <w:t>time with a</w:t>
      </w:r>
      <w:r w:rsidR="7703BB90" w:rsidRPr="00FE18CE">
        <w:t xml:space="preserve"> </w:t>
      </w:r>
      <w:r w:rsidR="00E907D7" w:rsidRPr="00FE18CE">
        <w:t>non-coughing</w:t>
      </w:r>
      <w:r w:rsidR="343AB6EB" w:rsidRPr="00FE18CE">
        <w:t xml:space="preserve"> infectious </w:t>
      </w:r>
      <w:r w:rsidR="00E907D7" w:rsidRPr="00FE18CE">
        <w:t>patient</w:t>
      </w:r>
      <w:r w:rsidR="343AB6EB" w:rsidRPr="00FE18CE">
        <w:t xml:space="preserve"> </w:t>
      </w:r>
      <w:r w:rsidR="6ED04B68" w:rsidRPr="00FE18CE">
        <w:t xml:space="preserve">could expose a healthcare worker to </w:t>
      </w:r>
      <w:r w:rsidR="282FC77D" w:rsidRPr="00FE18CE">
        <w:t>a comparable number of</w:t>
      </w:r>
      <w:r w:rsidR="6ED04B68" w:rsidRPr="00FE18CE">
        <w:t xml:space="preserve"> potentially infectious particles</w:t>
      </w:r>
      <w:r w:rsidR="15EC4EA0" w:rsidRPr="00FE18CE">
        <w:t xml:space="preserve">, </w:t>
      </w:r>
      <w:r w:rsidR="20EB81C7" w:rsidRPr="00FE18CE">
        <w:t xml:space="preserve">especially if that </w:t>
      </w:r>
      <w:r w:rsidR="00022169" w:rsidRPr="00FE18CE">
        <w:t>patient</w:t>
      </w:r>
      <w:r w:rsidR="20EB81C7" w:rsidRPr="00FE18CE">
        <w:t xml:space="preserve"> naturally emits high numbers of particles. H</w:t>
      </w:r>
      <w:r w:rsidR="15EC4EA0" w:rsidRPr="00FE18CE">
        <w:t>owever</w:t>
      </w:r>
      <w:r w:rsidR="255A4505" w:rsidRPr="00FE18CE">
        <w:t>, c</w:t>
      </w:r>
      <w:r w:rsidR="6DB47442" w:rsidRPr="00FE18CE">
        <w:t xml:space="preserve">oughing represents </w:t>
      </w:r>
      <w:r w:rsidR="0F17FF7C" w:rsidRPr="00FE18CE">
        <w:t>exposure to a</w:t>
      </w:r>
      <w:r w:rsidR="561115BE" w:rsidRPr="00FE18CE">
        <w:t>n</w:t>
      </w:r>
      <w:r w:rsidR="0F17FF7C" w:rsidRPr="00FE18CE">
        <w:t xml:space="preserve"> intense</w:t>
      </w:r>
      <w:r w:rsidR="169F146A" w:rsidRPr="00FE18CE">
        <w:t xml:space="preserve"> high particle count</w:t>
      </w:r>
      <w:r w:rsidR="0F17FF7C" w:rsidRPr="00FE18CE">
        <w:t xml:space="preserve"> burst</w:t>
      </w:r>
      <w:r w:rsidR="5B040425" w:rsidRPr="00FE18CE">
        <w:t>,</w:t>
      </w:r>
      <w:r w:rsidR="43E2F547" w:rsidRPr="00FE18CE">
        <w:t xml:space="preserve"> which when providing care could be released directly into the face of the healthcare worker</w:t>
      </w:r>
      <w:r w:rsidR="145B68D5" w:rsidRPr="00FE18CE">
        <w:t xml:space="preserve">. </w:t>
      </w:r>
      <w:r w:rsidR="00823886" w:rsidRPr="00FE18CE">
        <w:t>There is currently insufficient evidence to determine the transmission risk associated with exposure to respiratory particles.</w:t>
      </w:r>
      <w:r w:rsidR="006E4CDA" w:rsidRPr="00FE18CE">
        <w:t xml:space="preserve"> In light of this,</w:t>
      </w:r>
      <w:r w:rsidR="00823886" w:rsidRPr="00FE18CE">
        <w:t xml:space="preserve"> </w:t>
      </w:r>
      <w:r w:rsidR="006E4CDA" w:rsidRPr="00FE18CE">
        <w:t>t</w:t>
      </w:r>
      <w:r w:rsidR="00823886" w:rsidRPr="00FE18CE">
        <w:t>he working group agreed that focusing on the highest-risk exposures (</w:t>
      </w:r>
      <w:r w:rsidR="00B40038">
        <w:t>for example</w:t>
      </w:r>
      <w:r w:rsidR="00823886" w:rsidRPr="00FE18CE">
        <w:t xml:space="preserve"> coughing) is logical</w:t>
      </w:r>
      <w:r w:rsidR="001474E4" w:rsidRPr="00FE18CE">
        <w:t xml:space="preserve">. </w:t>
      </w:r>
      <w:r w:rsidR="23A1ACCE" w:rsidRPr="00FE18CE">
        <w:t>Coughing is a clearly identifi</w:t>
      </w:r>
      <w:r w:rsidR="5FA3970D" w:rsidRPr="00FE18CE">
        <w:t>able</w:t>
      </w:r>
      <w:r w:rsidR="23A1ACCE" w:rsidRPr="00FE18CE">
        <w:t xml:space="preserve"> symptom where </w:t>
      </w:r>
      <w:r w:rsidR="6A1A3CA6" w:rsidRPr="00FE18CE">
        <w:t>additional</w:t>
      </w:r>
      <w:r w:rsidR="23A1ACCE" w:rsidRPr="00FE18CE">
        <w:t xml:space="preserve"> </w:t>
      </w:r>
      <w:r w:rsidR="24536FFB" w:rsidRPr="00FE18CE">
        <w:t>precautions</w:t>
      </w:r>
      <w:r w:rsidR="23A1ACCE" w:rsidRPr="00FE18CE">
        <w:t xml:space="preserve"> can be employed </w:t>
      </w:r>
      <w:r w:rsidR="7C6A3096" w:rsidRPr="00FE18CE">
        <w:t>in line with the informed personal choice aspect of the mask</w:t>
      </w:r>
      <w:r w:rsidR="00A91F1E" w:rsidRPr="00FE18CE">
        <w:t xml:space="preserve"> selection</w:t>
      </w:r>
      <w:r w:rsidR="7C6A3096" w:rsidRPr="00FE18CE">
        <w:t xml:space="preserve"> algorithm.</w:t>
      </w:r>
      <w:r w:rsidR="2F2BAF7C" w:rsidRPr="00FE18CE">
        <w:t xml:space="preserve"> </w:t>
      </w:r>
    </w:p>
    <w:p w14:paraId="057A166A" w14:textId="26F99427" w:rsidR="3F3302EC" w:rsidRPr="00FE18CE" w:rsidRDefault="3F3302EC" w:rsidP="00F811EA">
      <w:pPr>
        <w:pStyle w:val="Heading1"/>
      </w:pPr>
      <w:r w:rsidRPr="00FE18CE">
        <w:t xml:space="preserve">Where did the R categories come from? </w:t>
      </w:r>
    </w:p>
    <w:p w14:paraId="1995A9C1" w14:textId="531B317A" w:rsidR="00280A3D" w:rsidRPr="00FE18CE" w:rsidRDefault="002D3B10" w:rsidP="00F811EA">
      <w:pPr>
        <w:rPr>
          <w:color w:val="000000" w:themeColor="text1"/>
          <w:vertAlign w:val="superscript"/>
        </w:rPr>
      </w:pPr>
      <w:r w:rsidRPr="00FE18CE">
        <w:t xml:space="preserve">Now that ‘droplet’ and ‘airborne’ precautions have been retired, determination of TBPs requires risk assessment with severity of infection noted as a key factor for consideration. </w:t>
      </w:r>
      <w:r w:rsidR="00280A3D" w:rsidRPr="00FE18CE">
        <w:t xml:space="preserve">For the purposes of transmission-based precautions, respiratory infectious agents have been categorised according to the hazard they pose into three </w:t>
      </w:r>
      <w:r w:rsidR="004B438A" w:rsidRPr="00FE18CE">
        <w:t>groups: R1, R2 and R3.</w:t>
      </w:r>
      <w:r w:rsidR="000A3E26" w:rsidRPr="00FE18CE">
        <w:t xml:space="preserve"> </w:t>
      </w:r>
      <w:r w:rsidR="00260F48">
        <w:t>T</w:t>
      </w:r>
      <w:r w:rsidR="000A3E26" w:rsidRPr="00FE18CE">
        <w:t>he intention of this is to support risk assessment when determining which TBPs to apply in the heath and care setting.</w:t>
      </w:r>
      <w:r w:rsidR="00103DE9" w:rsidRPr="00FE18CE">
        <w:t xml:space="preserve"> </w:t>
      </w:r>
    </w:p>
    <w:p w14:paraId="5F7974B8" w14:textId="5ABA6F3E" w:rsidR="00FB6DAA" w:rsidRPr="00FE18CE" w:rsidRDefault="00FB6DAA" w:rsidP="00F811EA">
      <w:r w:rsidRPr="00FE18CE">
        <w:t>The new R categories are informed by the UK Advisory Committee on Dangerous Pathogens (ACDP) approved list of biological agents (ALBA).</w:t>
      </w:r>
      <w:r w:rsidR="00454155" w:rsidRPr="00FE18CE">
        <w:t xml:space="preserve"> </w:t>
      </w:r>
      <w:r w:rsidR="000D0E3C" w:rsidRPr="00FE18CE">
        <w:t>Every biological agent on the list</w:t>
      </w:r>
      <w:r w:rsidR="00CB19D7" w:rsidRPr="00FE18CE">
        <w:t xml:space="preserve"> has been classified by ACDP into one of four hazard groups, based on the </w:t>
      </w:r>
      <w:r w:rsidR="00B043D1" w:rsidRPr="00FE18CE">
        <w:t>hazard they pose to human health.</w:t>
      </w:r>
      <w:r w:rsidR="00355E60" w:rsidRPr="00FE18CE">
        <w:t xml:space="preserve"> </w:t>
      </w:r>
      <w:r w:rsidR="00893787" w:rsidRPr="00FE18CE">
        <w:t>ACDP has made the relevant classification having considered evidence as to the likelihood that the pathogen will cause disease by infection or toxicity in humans, how likely it is that the infection would spread to the community, and the availability of any prophylaxis or treatment.</w:t>
      </w:r>
      <w:r w:rsidR="00836021" w:rsidRPr="00FE18CE">
        <w:t xml:space="preserve"> </w:t>
      </w:r>
    </w:p>
    <w:p w14:paraId="1B0DA17A" w14:textId="29CE3023" w:rsidR="00D32E9C" w:rsidRPr="00FE18CE" w:rsidRDefault="00DB2AD4" w:rsidP="00F811EA">
      <w:r w:rsidRPr="00FE18CE">
        <w:t xml:space="preserve">The UK Health and Safety Executive (HSE) have approved the ALBA categorisations for reference within the Control of Substances Hazardous to Health (COSHH) legislation, where use of the list supports compliance with COSHH. COSHH requires employees and any other person working with biological agents in </w:t>
      </w:r>
      <w:r w:rsidRPr="00FE18CE">
        <w:rPr>
          <w:b/>
          <w:bCs/>
        </w:rPr>
        <w:t>ACDP Hazard Groups 2, 3 and 4</w:t>
      </w:r>
      <w:r w:rsidRPr="00FE18CE">
        <w:t xml:space="preserve"> to assess the risk of exposure to those biological agents</w:t>
      </w:r>
      <w:r w:rsidR="00853E5E" w:rsidRPr="00FE18CE">
        <w:t xml:space="preserve">. </w:t>
      </w:r>
      <w:r w:rsidR="00664F7F" w:rsidRPr="00FE18CE">
        <w:t>ACDP state that the list is also intended for use by “people working with humans who are, or who are suspected of being, infected with such an agent”.</w:t>
      </w:r>
    </w:p>
    <w:p w14:paraId="36BE833D" w14:textId="75C1B29F" w:rsidR="00DB2AD4" w:rsidRPr="00FE18CE" w:rsidRDefault="007A5B43" w:rsidP="00F811EA">
      <w:r w:rsidRPr="00FE18CE">
        <w:t>ARHAI Scotland have taken the ACDP Hazard Groups 2, 3 and 4 classifications and rename</w:t>
      </w:r>
      <w:r w:rsidR="00162D9C">
        <w:t>d</w:t>
      </w:r>
      <w:r w:rsidRPr="00FE18CE">
        <w:t xml:space="preserve"> them as R1, R2 and R3 for the purposes of transmission</w:t>
      </w:r>
      <w:r w:rsidR="00243645" w:rsidRPr="00FE18CE">
        <w:t>-</w:t>
      </w:r>
      <w:r w:rsidRPr="00FE18CE">
        <w:t xml:space="preserve">based </w:t>
      </w:r>
      <w:r w:rsidR="00103DE9" w:rsidRPr="00FE18CE">
        <w:t>precautions</w:t>
      </w:r>
      <w:r w:rsidRPr="00FE18CE">
        <w:t xml:space="preserve"> in healthcare. </w:t>
      </w:r>
      <w:r w:rsidR="00D32E9C" w:rsidRPr="00FE18CE">
        <w:t>The R1 category corresponds to the ACDP Group 2 definition, R2 corresponds to the ACDP Group 3 definition, and R3 to the ACDP Group 4 definition. Although there are four ADCP categories, the working group agreed that starting the 'R' Categories at R2 (instead of R1), to align with ACDP Group 2, would result in confusion and queries as to what the R1 category was.</w:t>
      </w:r>
    </w:p>
    <w:p w14:paraId="728DAE50" w14:textId="3587FD05" w:rsidR="65FFF053" w:rsidRPr="00FE18CE" w:rsidRDefault="00A52200" w:rsidP="00F811EA">
      <w:pPr>
        <w:rPr>
          <w:color w:val="000000" w:themeColor="text1"/>
          <w:vertAlign w:val="superscript"/>
        </w:rPr>
      </w:pPr>
      <w:r w:rsidRPr="00FE18CE">
        <w:t>As</w:t>
      </w:r>
      <w:r w:rsidR="3E16F23D" w:rsidRPr="00FE18CE">
        <w:t xml:space="preserve"> is not the responsibility of a healthcare worker to determine the severity of infection</w:t>
      </w:r>
      <w:r w:rsidR="40E329A5" w:rsidRPr="00FE18CE">
        <w:t xml:space="preserve">, </w:t>
      </w:r>
      <w:r w:rsidRPr="00FE18CE">
        <w:t xml:space="preserve">the </w:t>
      </w:r>
      <w:r w:rsidR="3E16F23D" w:rsidRPr="00FE18CE">
        <w:t xml:space="preserve">consequences of onward transmission to others </w:t>
      </w:r>
      <w:r w:rsidR="0B48464D" w:rsidRPr="00FE18CE">
        <w:t xml:space="preserve">or transmissibility </w:t>
      </w:r>
      <w:r w:rsidR="3E16F23D" w:rsidRPr="00FE18CE">
        <w:t>associated with an infectious</w:t>
      </w:r>
      <w:r w:rsidR="00162D9C">
        <w:t xml:space="preserve"> agent</w:t>
      </w:r>
      <w:r w:rsidRPr="00FE18CE">
        <w:t>, there</w:t>
      </w:r>
      <w:r w:rsidR="3E16F23D" w:rsidRPr="00FE18CE">
        <w:t xml:space="preserve"> is a need for guidance to have this assessment built in</w:t>
      </w:r>
      <w:r w:rsidRPr="00FE18CE">
        <w:t>. This is what the R categorisation provides.</w:t>
      </w:r>
    </w:p>
    <w:p w14:paraId="1C29E5B1" w14:textId="431827B0" w:rsidR="3E16F23D" w:rsidRPr="00FE18CE" w:rsidRDefault="3E16F23D" w:rsidP="003976A1">
      <w:pPr>
        <w:spacing w:after="240"/>
      </w:pPr>
      <w:r w:rsidRPr="00FE18CE">
        <w:t xml:space="preserve">The </w:t>
      </w:r>
      <w:r w:rsidR="00243645" w:rsidRPr="00FE18CE">
        <w:t xml:space="preserve">R </w:t>
      </w:r>
      <w:r w:rsidRPr="00FE18CE">
        <w:t>categories are not intended to provide a single factor on which to base TBPs but rather to provide a foundation on which additional factors can be considered when determining TBPs. The UK Health and Safety Executive (HSE) Biohazards Team are supportive of the ACDP-informed R1-R3 categorisation system and the hazard-based approach to respiratory transmission-based precautions.</w:t>
      </w:r>
    </w:p>
    <w:p w14:paraId="1EE153BF" w14:textId="419E5946" w:rsidR="3E16F23D" w:rsidRPr="00FE18CE" w:rsidRDefault="3E16F23D" w:rsidP="00F811EA">
      <w:pPr>
        <w:pStyle w:val="Heading1"/>
      </w:pPr>
      <w:r w:rsidRPr="00FE18CE">
        <w:t xml:space="preserve">Why </w:t>
      </w:r>
      <w:r w:rsidR="17D662D3" w:rsidRPr="00FE18CE">
        <w:t>are measles and</w:t>
      </w:r>
      <w:r w:rsidRPr="00FE18CE">
        <w:t xml:space="preserve"> chickenpox (varicella zoster) </w:t>
      </w:r>
      <w:r w:rsidR="091D9805" w:rsidRPr="00FE18CE">
        <w:t>not listed as R1 infectious agents</w:t>
      </w:r>
      <w:r w:rsidR="6459BC68" w:rsidRPr="00FE18CE">
        <w:t>,</w:t>
      </w:r>
      <w:r w:rsidR="091D9805" w:rsidRPr="00FE18CE">
        <w:t xml:space="preserve"> in line with them being </w:t>
      </w:r>
      <w:r w:rsidR="00162AE4" w:rsidRPr="00FE18CE">
        <w:t xml:space="preserve">classified as </w:t>
      </w:r>
      <w:r w:rsidR="001C4F45" w:rsidRPr="00FE18CE">
        <w:t xml:space="preserve">hazard </w:t>
      </w:r>
      <w:r w:rsidR="091D9805" w:rsidRPr="00FE18CE">
        <w:t xml:space="preserve">group 2 </w:t>
      </w:r>
      <w:r w:rsidR="00162AE4" w:rsidRPr="00FE18CE">
        <w:t>biological agents</w:t>
      </w:r>
      <w:r w:rsidR="091D9805" w:rsidRPr="00FE18CE">
        <w:t xml:space="preserve"> </w:t>
      </w:r>
      <w:r w:rsidR="00162AE4" w:rsidRPr="00FE18CE">
        <w:t>by ACDP?</w:t>
      </w:r>
    </w:p>
    <w:p w14:paraId="75B78A9B" w14:textId="3A7B5D13" w:rsidR="091D9805" w:rsidRPr="00FE18CE" w:rsidRDefault="005E0BF4" w:rsidP="00F811EA">
      <w:r w:rsidRPr="00FE18CE">
        <w:t xml:space="preserve">The working group agreed to categorise measles and chickenpox as </w:t>
      </w:r>
      <w:r w:rsidR="091D9805" w:rsidRPr="00FE18CE">
        <w:t xml:space="preserve">R2 </w:t>
      </w:r>
      <w:r w:rsidR="00742E29" w:rsidRPr="00FE18CE">
        <w:t>infectious</w:t>
      </w:r>
      <w:r w:rsidRPr="00FE18CE">
        <w:t xml:space="preserve"> agents</w:t>
      </w:r>
      <w:r w:rsidR="00742E29" w:rsidRPr="00FE18CE">
        <w:t xml:space="preserve"> </w:t>
      </w:r>
      <w:r w:rsidRPr="00FE18CE">
        <w:t xml:space="preserve">in </w:t>
      </w:r>
      <w:r w:rsidR="091D9805" w:rsidRPr="00FE18CE">
        <w:t>acknowledg</w:t>
      </w:r>
      <w:r w:rsidRPr="00FE18CE">
        <w:t>ment</w:t>
      </w:r>
      <w:r w:rsidR="091D9805" w:rsidRPr="00FE18CE">
        <w:t xml:space="preserve"> that these infectious agents have historically been regarded as greater hazards than</w:t>
      </w:r>
      <w:r w:rsidR="77DDEE65" w:rsidRPr="00FE18CE">
        <w:t>,</w:t>
      </w:r>
      <w:r w:rsidR="091D9805" w:rsidRPr="00FE18CE">
        <w:t xml:space="preserve"> for example</w:t>
      </w:r>
      <w:r w:rsidR="7B1B74A2" w:rsidRPr="00FE18CE">
        <w:t>,</w:t>
      </w:r>
      <w:r w:rsidR="091D9805" w:rsidRPr="00FE18CE">
        <w:t xml:space="preserve"> rhinovirus (R1/ACDP ALBA Group 2) and with historical mitigations reflecting this (isolation room</w:t>
      </w:r>
      <w:r w:rsidR="439513B3" w:rsidRPr="00FE18CE">
        <w:t>s</w:t>
      </w:r>
      <w:r w:rsidR="091D9805" w:rsidRPr="00FE18CE">
        <w:t xml:space="preserve"> and RPE advised for patients with chickenpox and measles).</w:t>
      </w:r>
    </w:p>
    <w:p w14:paraId="40D2C114" w14:textId="011D29FF" w:rsidR="65FFF053" w:rsidRPr="00FE18CE" w:rsidRDefault="04493A08" w:rsidP="00F811EA">
      <w:r w:rsidRPr="00FE18CE">
        <w:t>T</w:t>
      </w:r>
      <w:r w:rsidR="091D9805" w:rsidRPr="00FE18CE">
        <w:t>he ‘upgrade’ of measles</w:t>
      </w:r>
      <w:r w:rsidR="027E8602" w:rsidRPr="00FE18CE">
        <w:t xml:space="preserve"> is</w:t>
      </w:r>
      <w:r w:rsidR="091D9805" w:rsidRPr="00FE18CE">
        <w:t xml:space="preserve"> based on transmission potential, risk of transmission to vulnerable groups, the need for interventions, and risk of severe disease. Measles has no specific antiviral treatment, severity of infection can be significant (pneumonitis, encephalitis), and there is a risk of subacute sclerosing panencephalitis (SSPE) emerging in later life (rare but almost always fatal) following infection. As of </w:t>
      </w:r>
      <w:hyperlink r:id="rId9">
        <w:r w:rsidR="091D9805" w:rsidRPr="00061C89">
          <w:rPr>
            <w:rStyle w:val="Hyperlink"/>
            <w:color w:val="0000FF"/>
          </w:rPr>
          <w:t>26 January 2026</w:t>
        </w:r>
      </w:hyperlink>
      <w:r w:rsidR="091D9805" w:rsidRPr="00FE18CE">
        <w:t>, the UK lost its WHO measles elimination certification after the disease circulated continuously for more than a year.</w:t>
      </w:r>
    </w:p>
    <w:p w14:paraId="6AD1AC13" w14:textId="160D51CE" w:rsidR="65FFF053" w:rsidRPr="00FE18CE" w:rsidRDefault="2265EDF4" w:rsidP="00EA4720">
      <w:pPr>
        <w:spacing w:after="240"/>
      </w:pPr>
      <w:r w:rsidRPr="00FE18CE">
        <w:t>The ‘upgrade’ of chickenpox is based on the fact that, although a</w:t>
      </w:r>
      <w:r w:rsidR="091D9805" w:rsidRPr="00FE18CE">
        <w:t xml:space="preserve"> chickenpox vaccination was introduced in Scotland on 1 January 2026, impact </w:t>
      </w:r>
      <w:r w:rsidR="4C06D5AD" w:rsidRPr="00FE18CE">
        <w:t xml:space="preserve">on herd immunity, number of hospitalisations/healthcare presentations and subsequent risk of exposure, </w:t>
      </w:r>
      <w:r w:rsidR="091D9805" w:rsidRPr="00FE18CE">
        <w:t xml:space="preserve">will not be realised immediately. </w:t>
      </w:r>
      <w:r w:rsidR="0B6B1467" w:rsidRPr="00FE18CE">
        <w:t>Chickenpox does have an</w:t>
      </w:r>
      <w:r w:rsidR="091D9805" w:rsidRPr="00FE18CE">
        <w:t xml:space="preserve"> effective vaccine and antiviral treatment, a low risk of reinfection, and currently greater herd immunity (compared to measles).</w:t>
      </w:r>
      <w:r w:rsidR="7E5B5D60" w:rsidRPr="00FE18CE">
        <w:t xml:space="preserve"> There is debate amongst experts as to whether chickenpox should be considered an R1 or R2 infectious agent therefore a precautionary approach was taken to categorise chickenpox as an R2 infectious agent.</w:t>
      </w:r>
    </w:p>
    <w:p w14:paraId="1B3F11C2" w14:textId="6FB9F84F" w:rsidR="65FFF053" w:rsidRPr="00FE18CE" w:rsidRDefault="009920DE" w:rsidP="00F811EA">
      <w:pPr>
        <w:pStyle w:val="Heading1"/>
      </w:pPr>
      <w:r w:rsidRPr="00FE18CE">
        <w:t xml:space="preserve">The guidance now advises that </w:t>
      </w:r>
      <w:r w:rsidR="003A2C68" w:rsidRPr="00FE18CE">
        <w:t xml:space="preserve">healthcare workers should wear a surgical mask when providing care to severely immunocompromised service users where protective isolation is indicated, as determined by the clinical team. </w:t>
      </w:r>
      <w:r w:rsidR="7B22D8F4" w:rsidRPr="00FE18CE">
        <w:t>What is the definition of a severely immunocompromised patient?</w:t>
      </w:r>
    </w:p>
    <w:p w14:paraId="58B0832C" w14:textId="77777777" w:rsidR="00EA1EFC" w:rsidRPr="00FE18CE" w:rsidRDefault="00E2218B" w:rsidP="00F811EA">
      <w:r w:rsidRPr="00FE18CE">
        <w:t>The working group discussed the challenge of providing a clear definition for severely immunocompromised patients and agreed that clinical judgement was required. The need for the clinical team to determine this is to take account of the individual patient’s condition and risk factors.</w:t>
      </w:r>
    </w:p>
    <w:p w14:paraId="2B0825E6" w14:textId="22BC3A0B" w:rsidR="55553325" w:rsidRPr="00FE18CE" w:rsidRDefault="00E2218B" w:rsidP="00F811EA">
      <w:r w:rsidRPr="00FE18CE">
        <w:t xml:space="preserve">Protective isolation for patients with a ‘very poor immune system (neutropenia)’ is detailed within SHTM 03-01 Part A (bone marrow transplant units, haematology/ oncology wards, organ and tissue transplant units). </w:t>
      </w:r>
      <w:r w:rsidR="0035129D" w:rsidRPr="00FE18CE">
        <w:t xml:space="preserve">Therefore, patients that require protective isolation </w:t>
      </w:r>
      <w:r w:rsidR="00D72F44" w:rsidRPr="00FE18CE">
        <w:t xml:space="preserve">can be regarded as </w:t>
      </w:r>
      <w:r w:rsidR="00F20A72" w:rsidRPr="00FE18CE">
        <w:t xml:space="preserve">being </w:t>
      </w:r>
      <w:r w:rsidR="00D72F44" w:rsidRPr="00FE18CE">
        <w:t xml:space="preserve">severely immunocompromised. </w:t>
      </w:r>
      <w:r w:rsidR="00F20A72" w:rsidRPr="00FE18CE">
        <w:t xml:space="preserve">There may be </w:t>
      </w:r>
      <w:r w:rsidR="00671368" w:rsidRPr="00FE18CE">
        <w:t xml:space="preserve">patients that are receiving care </w:t>
      </w:r>
      <w:proofErr w:type="spellStart"/>
      <w:r w:rsidR="002657CB" w:rsidRPr="00FE18CE">
        <w:t>outwith</w:t>
      </w:r>
      <w:proofErr w:type="spellEnd"/>
      <w:r w:rsidR="00671368" w:rsidRPr="00FE18CE">
        <w:t xml:space="preserve"> these units, but that would still </w:t>
      </w:r>
      <w:r w:rsidR="008706B3" w:rsidRPr="00FE18CE">
        <w:t>require protective isolation</w:t>
      </w:r>
      <w:r w:rsidR="006B6232" w:rsidRPr="00FE18CE">
        <w:t>.</w:t>
      </w:r>
    </w:p>
    <w:p w14:paraId="58F0FC41" w14:textId="77777777" w:rsidR="00510FB2" w:rsidRDefault="00510FB2" w:rsidP="00F811EA"/>
    <w:sectPr w:rsidR="00510FB2" w:rsidSect="00D7427B">
      <w:footerReference w:type="default" r:id="rId10"/>
      <w:headerReference w:type="first" r:id="rId11"/>
      <w:footerReference w:type="first" r:id="rId12"/>
      <w:pgSz w:w="11906" w:h="16838"/>
      <w:pgMar w:top="1440" w:right="1440" w:bottom="1440" w:left="1440"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891B" w14:textId="77777777" w:rsidR="0062688B" w:rsidRDefault="0062688B" w:rsidP="00F811EA">
      <w:r>
        <w:separator/>
      </w:r>
    </w:p>
  </w:endnote>
  <w:endnote w:type="continuationSeparator" w:id="0">
    <w:p w14:paraId="5212C2C7" w14:textId="77777777" w:rsidR="0062688B" w:rsidRDefault="0062688B" w:rsidP="00F8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96AF" w14:textId="19CF6148" w:rsidR="00D7427B" w:rsidRPr="00D7427B" w:rsidRDefault="00D7427B" w:rsidP="00D7427B">
    <w:pPr>
      <w:pStyle w:val="Footer"/>
      <w:jc w:val="right"/>
      <w:rPr>
        <w:b/>
        <w:bCs/>
        <w:color w:val="002C77"/>
      </w:rPr>
    </w:pPr>
    <w:r w:rsidRPr="00D7427B">
      <w:rPr>
        <w:b/>
        <w:bCs/>
        <w:color w:val="002C77"/>
      </w:rPr>
      <w:t xml:space="preserve">Page </w:t>
    </w:r>
    <w:r w:rsidRPr="00D7427B">
      <w:rPr>
        <w:b/>
        <w:bCs/>
        <w:color w:val="002C77"/>
      </w:rPr>
      <w:fldChar w:fldCharType="begin"/>
    </w:r>
    <w:r w:rsidRPr="00D7427B">
      <w:rPr>
        <w:b/>
        <w:bCs/>
        <w:color w:val="002C77"/>
      </w:rPr>
      <w:instrText xml:space="preserve"> PAGE   \* MERGEFORMAT </w:instrText>
    </w:r>
    <w:r w:rsidRPr="00D7427B">
      <w:rPr>
        <w:b/>
        <w:bCs/>
        <w:color w:val="002C77"/>
      </w:rPr>
      <w:fldChar w:fldCharType="separate"/>
    </w:r>
    <w:r w:rsidRPr="00D7427B">
      <w:rPr>
        <w:b/>
        <w:bCs/>
        <w:noProof/>
        <w:color w:val="002C77"/>
      </w:rPr>
      <w:t>2</w:t>
    </w:r>
    <w:r w:rsidRPr="00D7427B">
      <w:rPr>
        <w:b/>
        <w:bCs/>
        <w:color w:val="002C77"/>
      </w:rPr>
      <w:fldChar w:fldCharType="end"/>
    </w:r>
    <w:r w:rsidRPr="00D7427B">
      <w:rPr>
        <w:b/>
        <w:bCs/>
        <w:color w:val="002C77"/>
      </w:rPr>
      <w:t xml:space="preserve"> of </w:t>
    </w:r>
    <w:r w:rsidRPr="00D7427B">
      <w:rPr>
        <w:b/>
        <w:bCs/>
        <w:color w:val="002C77"/>
      </w:rPr>
      <w:fldChar w:fldCharType="begin"/>
    </w:r>
    <w:r w:rsidRPr="00D7427B">
      <w:rPr>
        <w:b/>
        <w:bCs/>
        <w:color w:val="002C77"/>
      </w:rPr>
      <w:instrText xml:space="preserve"> NUMPAGES   \* MERGEFORMAT </w:instrText>
    </w:r>
    <w:r w:rsidRPr="00D7427B">
      <w:rPr>
        <w:b/>
        <w:bCs/>
        <w:color w:val="002C77"/>
      </w:rPr>
      <w:fldChar w:fldCharType="separate"/>
    </w:r>
    <w:r w:rsidRPr="00D7427B">
      <w:rPr>
        <w:b/>
        <w:bCs/>
        <w:noProof/>
        <w:color w:val="002C77"/>
      </w:rPr>
      <w:t>12</w:t>
    </w:r>
    <w:r w:rsidRPr="00D7427B">
      <w:rPr>
        <w:b/>
        <w:bCs/>
        <w:color w:val="002C7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F3F5" w14:textId="77777777" w:rsidR="00B313E6" w:rsidRPr="00467E86" w:rsidRDefault="00B313E6" w:rsidP="00972935">
    <w:pPr>
      <w:spacing w:before="120" w:line="240" w:lineRule="auto"/>
      <w:ind w:hanging="709"/>
      <w:rPr>
        <w:b/>
        <w:bCs/>
        <w:color w:val="002C77"/>
        <w:lang w:eastAsia="en-GB"/>
      </w:rPr>
    </w:pPr>
    <w:r w:rsidRPr="00467E86">
      <w:rPr>
        <w:b/>
        <w:bCs/>
        <w:color w:val="002C77"/>
        <w:lang w:eastAsia="en-GB"/>
      </w:rPr>
      <w:t>Antimicrobial Resistance &amp; Healthcare Associated Infection (ARHAI) Scotland </w:t>
    </w:r>
  </w:p>
  <w:p w14:paraId="3FA2C81E" w14:textId="6A6E11F4" w:rsidR="00B313E6" w:rsidRPr="00467E86" w:rsidRDefault="00B313E6" w:rsidP="00972935">
    <w:pPr>
      <w:spacing w:before="120" w:line="240" w:lineRule="auto"/>
      <w:ind w:hanging="709"/>
      <w:rPr>
        <w:b/>
        <w:bCs/>
        <w:color w:val="002C77"/>
      </w:rPr>
    </w:pPr>
    <w:r w:rsidRPr="00467E86">
      <w:rPr>
        <w:b/>
        <w:bCs/>
        <w:color w:val="002C77"/>
        <w:lang w:eastAsia="en-GB"/>
      </w:rPr>
      <w:t>An NHS Scotland Assure Service, part of Public Services Delivery Scotland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3466" w14:textId="77777777" w:rsidR="0062688B" w:rsidRDefault="0062688B" w:rsidP="00F811EA">
      <w:r>
        <w:separator/>
      </w:r>
    </w:p>
  </w:footnote>
  <w:footnote w:type="continuationSeparator" w:id="0">
    <w:p w14:paraId="487AC0E7" w14:textId="77777777" w:rsidR="0062688B" w:rsidRDefault="0062688B" w:rsidP="00F8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5712" w14:textId="6EDFD00A" w:rsidR="00592807" w:rsidRDefault="003E7392" w:rsidP="00F811EA">
    <w:pPr>
      <w:pStyle w:val="Header"/>
    </w:pPr>
    <w:r w:rsidRPr="003E7392">
      <w:rPr>
        <w:noProof/>
        <w:kern w:val="0"/>
        <w14:ligatures w14:val="none"/>
      </w:rPr>
      <w:drawing>
        <wp:anchor distT="0" distB="0" distL="114300" distR="114300" simplePos="0" relativeHeight="251661312" behindDoc="0" locked="0" layoutInCell="1" allowOverlap="1" wp14:anchorId="1B3D1229" wp14:editId="5464CCF5">
          <wp:simplePos x="0" y="0"/>
          <wp:positionH relativeFrom="column">
            <wp:posOffset>5522595</wp:posOffset>
          </wp:positionH>
          <wp:positionV relativeFrom="paragraph">
            <wp:posOffset>-286385</wp:posOffset>
          </wp:positionV>
          <wp:extent cx="762000" cy="499745"/>
          <wp:effectExtent l="0" t="0" r="0" b="0"/>
          <wp:wrapSquare wrapText="bothSides"/>
          <wp:docPr id="318919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99745"/>
                  </a:xfrm>
                  <a:prstGeom prst="rect">
                    <a:avLst/>
                  </a:prstGeom>
                  <a:noFill/>
                </pic:spPr>
              </pic:pic>
            </a:graphicData>
          </a:graphic>
        </wp:anchor>
      </w:drawing>
    </w:r>
    <w:r w:rsidR="00592807">
      <w:rPr>
        <w:noProof/>
      </w:rPr>
      <w:drawing>
        <wp:anchor distT="0" distB="0" distL="114300" distR="114300" simplePos="0" relativeHeight="251659264" behindDoc="0" locked="0" layoutInCell="1" allowOverlap="1" wp14:anchorId="0C1318B4" wp14:editId="1D1B8BCF">
          <wp:simplePos x="0" y="0"/>
          <wp:positionH relativeFrom="column">
            <wp:posOffset>-965200</wp:posOffset>
          </wp:positionH>
          <wp:positionV relativeFrom="paragraph">
            <wp:posOffset>-540385</wp:posOffset>
          </wp:positionV>
          <wp:extent cx="3096895" cy="1048385"/>
          <wp:effectExtent l="0" t="0" r="0" b="0"/>
          <wp:wrapSquare wrapText="bothSides"/>
          <wp:docPr id="158375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6895" cy="1048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5003"/>
    <w:multiLevelType w:val="hybridMultilevel"/>
    <w:tmpl w:val="33768A82"/>
    <w:lvl w:ilvl="0" w:tplc="3B34C52C">
      <w:start w:val="1"/>
      <w:numFmt w:val="bullet"/>
      <w:lvlText w:val="·"/>
      <w:lvlJc w:val="left"/>
      <w:pPr>
        <w:ind w:left="720" w:hanging="360"/>
      </w:pPr>
      <w:rPr>
        <w:rFonts w:ascii="Symbol" w:hAnsi="Symbol" w:hint="default"/>
      </w:rPr>
    </w:lvl>
    <w:lvl w:ilvl="1" w:tplc="BE0C77AC">
      <w:start w:val="1"/>
      <w:numFmt w:val="bullet"/>
      <w:lvlText w:val="o"/>
      <w:lvlJc w:val="left"/>
      <w:pPr>
        <w:ind w:left="1440" w:hanging="360"/>
      </w:pPr>
      <w:rPr>
        <w:rFonts w:ascii="Courier New" w:hAnsi="Courier New" w:hint="default"/>
      </w:rPr>
    </w:lvl>
    <w:lvl w:ilvl="2" w:tplc="721E6BEE">
      <w:start w:val="1"/>
      <w:numFmt w:val="bullet"/>
      <w:lvlText w:val=""/>
      <w:lvlJc w:val="left"/>
      <w:pPr>
        <w:ind w:left="2160" w:hanging="360"/>
      </w:pPr>
      <w:rPr>
        <w:rFonts w:ascii="Wingdings" w:hAnsi="Wingdings" w:hint="default"/>
      </w:rPr>
    </w:lvl>
    <w:lvl w:ilvl="3" w:tplc="ED9C3246">
      <w:start w:val="1"/>
      <w:numFmt w:val="bullet"/>
      <w:lvlText w:val=""/>
      <w:lvlJc w:val="left"/>
      <w:pPr>
        <w:ind w:left="2880" w:hanging="360"/>
      </w:pPr>
      <w:rPr>
        <w:rFonts w:ascii="Symbol" w:hAnsi="Symbol" w:hint="default"/>
      </w:rPr>
    </w:lvl>
    <w:lvl w:ilvl="4" w:tplc="F3722002">
      <w:start w:val="1"/>
      <w:numFmt w:val="bullet"/>
      <w:lvlText w:val="o"/>
      <w:lvlJc w:val="left"/>
      <w:pPr>
        <w:ind w:left="3600" w:hanging="360"/>
      </w:pPr>
      <w:rPr>
        <w:rFonts w:ascii="Courier New" w:hAnsi="Courier New" w:hint="default"/>
      </w:rPr>
    </w:lvl>
    <w:lvl w:ilvl="5" w:tplc="3702A6B0">
      <w:start w:val="1"/>
      <w:numFmt w:val="bullet"/>
      <w:lvlText w:val=""/>
      <w:lvlJc w:val="left"/>
      <w:pPr>
        <w:ind w:left="4320" w:hanging="360"/>
      </w:pPr>
      <w:rPr>
        <w:rFonts w:ascii="Wingdings" w:hAnsi="Wingdings" w:hint="default"/>
      </w:rPr>
    </w:lvl>
    <w:lvl w:ilvl="6" w:tplc="531A7EAE">
      <w:start w:val="1"/>
      <w:numFmt w:val="bullet"/>
      <w:lvlText w:val=""/>
      <w:lvlJc w:val="left"/>
      <w:pPr>
        <w:ind w:left="5040" w:hanging="360"/>
      </w:pPr>
      <w:rPr>
        <w:rFonts w:ascii="Symbol" w:hAnsi="Symbol" w:hint="default"/>
      </w:rPr>
    </w:lvl>
    <w:lvl w:ilvl="7" w:tplc="70060BAC">
      <w:start w:val="1"/>
      <w:numFmt w:val="bullet"/>
      <w:lvlText w:val="o"/>
      <w:lvlJc w:val="left"/>
      <w:pPr>
        <w:ind w:left="5760" w:hanging="360"/>
      </w:pPr>
      <w:rPr>
        <w:rFonts w:ascii="Courier New" w:hAnsi="Courier New" w:hint="default"/>
      </w:rPr>
    </w:lvl>
    <w:lvl w:ilvl="8" w:tplc="28E8CE80">
      <w:start w:val="1"/>
      <w:numFmt w:val="bullet"/>
      <w:lvlText w:val=""/>
      <w:lvlJc w:val="left"/>
      <w:pPr>
        <w:ind w:left="6480" w:hanging="360"/>
      </w:pPr>
      <w:rPr>
        <w:rFonts w:ascii="Wingdings" w:hAnsi="Wingdings" w:hint="default"/>
      </w:rPr>
    </w:lvl>
  </w:abstractNum>
  <w:abstractNum w:abstractNumId="1" w15:restartNumberingAfterBreak="0">
    <w:nsid w:val="1754156A"/>
    <w:multiLevelType w:val="hybridMultilevel"/>
    <w:tmpl w:val="31247AA6"/>
    <w:lvl w:ilvl="0" w:tplc="B9186726">
      <w:start w:val="1"/>
      <w:numFmt w:val="bullet"/>
      <w:lvlText w:val=""/>
      <w:lvlJc w:val="left"/>
      <w:pPr>
        <w:ind w:left="720" w:hanging="360"/>
      </w:pPr>
      <w:rPr>
        <w:rFonts w:ascii="Symbol" w:hAnsi="Symbol" w:hint="default"/>
      </w:rPr>
    </w:lvl>
    <w:lvl w:ilvl="1" w:tplc="8698DCD8">
      <w:start w:val="1"/>
      <w:numFmt w:val="bullet"/>
      <w:lvlText w:val="o"/>
      <w:lvlJc w:val="left"/>
      <w:pPr>
        <w:ind w:left="1440" w:hanging="360"/>
      </w:pPr>
      <w:rPr>
        <w:rFonts w:ascii="Courier New" w:hAnsi="Courier New" w:hint="default"/>
      </w:rPr>
    </w:lvl>
    <w:lvl w:ilvl="2" w:tplc="EEF006B2">
      <w:start w:val="1"/>
      <w:numFmt w:val="bullet"/>
      <w:lvlText w:val=""/>
      <w:lvlJc w:val="left"/>
      <w:pPr>
        <w:ind w:left="2160" w:hanging="360"/>
      </w:pPr>
      <w:rPr>
        <w:rFonts w:ascii="Wingdings" w:hAnsi="Wingdings" w:hint="default"/>
      </w:rPr>
    </w:lvl>
    <w:lvl w:ilvl="3" w:tplc="19A66C86">
      <w:start w:val="1"/>
      <w:numFmt w:val="bullet"/>
      <w:lvlText w:val=""/>
      <w:lvlJc w:val="left"/>
      <w:pPr>
        <w:ind w:left="2880" w:hanging="360"/>
      </w:pPr>
      <w:rPr>
        <w:rFonts w:ascii="Symbol" w:hAnsi="Symbol" w:hint="default"/>
      </w:rPr>
    </w:lvl>
    <w:lvl w:ilvl="4" w:tplc="E22A0F4A">
      <w:start w:val="1"/>
      <w:numFmt w:val="bullet"/>
      <w:lvlText w:val="o"/>
      <w:lvlJc w:val="left"/>
      <w:pPr>
        <w:ind w:left="3600" w:hanging="360"/>
      </w:pPr>
      <w:rPr>
        <w:rFonts w:ascii="Courier New" w:hAnsi="Courier New" w:hint="default"/>
      </w:rPr>
    </w:lvl>
    <w:lvl w:ilvl="5" w:tplc="D60E55D2">
      <w:start w:val="1"/>
      <w:numFmt w:val="bullet"/>
      <w:lvlText w:val=""/>
      <w:lvlJc w:val="left"/>
      <w:pPr>
        <w:ind w:left="4320" w:hanging="360"/>
      </w:pPr>
      <w:rPr>
        <w:rFonts w:ascii="Wingdings" w:hAnsi="Wingdings" w:hint="default"/>
      </w:rPr>
    </w:lvl>
    <w:lvl w:ilvl="6" w:tplc="DF545E70">
      <w:start w:val="1"/>
      <w:numFmt w:val="bullet"/>
      <w:lvlText w:val=""/>
      <w:lvlJc w:val="left"/>
      <w:pPr>
        <w:ind w:left="5040" w:hanging="360"/>
      </w:pPr>
      <w:rPr>
        <w:rFonts w:ascii="Symbol" w:hAnsi="Symbol" w:hint="default"/>
      </w:rPr>
    </w:lvl>
    <w:lvl w:ilvl="7" w:tplc="4C5E2F6A">
      <w:start w:val="1"/>
      <w:numFmt w:val="bullet"/>
      <w:lvlText w:val="o"/>
      <w:lvlJc w:val="left"/>
      <w:pPr>
        <w:ind w:left="5760" w:hanging="360"/>
      </w:pPr>
      <w:rPr>
        <w:rFonts w:ascii="Courier New" w:hAnsi="Courier New" w:hint="default"/>
      </w:rPr>
    </w:lvl>
    <w:lvl w:ilvl="8" w:tplc="81809EC2">
      <w:start w:val="1"/>
      <w:numFmt w:val="bullet"/>
      <w:lvlText w:val=""/>
      <w:lvlJc w:val="left"/>
      <w:pPr>
        <w:ind w:left="6480" w:hanging="360"/>
      </w:pPr>
      <w:rPr>
        <w:rFonts w:ascii="Wingdings" w:hAnsi="Wingdings" w:hint="default"/>
      </w:rPr>
    </w:lvl>
  </w:abstractNum>
  <w:abstractNum w:abstractNumId="2" w15:restartNumberingAfterBreak="0">
    <w:nsid w:val="3D1DF975"/>
    <w:multiLevelType w:val="hybridMultilevel"/>
    <w:tmpl w:val="D59A0A6A"/>
    <w:lvl w:ilvl="0" w:tplc="C50618FE">
      <w:start w:val="1"/>
      <w:numFmt w:val="bullet"/>
      <w:lvlText w:val=""/>
      <w:lvlJc w:val="left"/>
      <w:pPr>
        <w:ind w:left="720" w:hanging="360"/>
      </w:pPr>
      <w:rPr>
        <w:rFonts w:ascii="Symbol" w:hAnsi="Symbol" w:hint="default"/>
      </w:rPr>
    </w:lvl>
    <w:lvl w:ilvl="1" w:tplc="0CCE8D00">
      <w:start w:val="1"/>
      <w:numFmt w:val="bullet"/>
      <w:lvlText w:val="o"/>
      <w:lvlJc w:val="left"/>
      <w:pPr>
        <w:ind w:left="1440" w:hanging="360"/>
      </w:pPr>
      <w:rPr>
        <w:rFonts w:ascii="Courier New" w:hAnsi="Courier New" w:hint="default"/>
      </w:rPr>
    </w:lvl>
    <w:lvl w:ilvl="2" w:tplc="9AB0D362">
      <w:start w:val="1"/>
      <w:numFmt w:val="bullet"/>
      <w:lvlText w:val=""/>
      <w:lvlJc w:val="left"/>
      <w:pPr>
        <w:ind w:left="2160" w:hanging="360"/>
      </w:pPr>
      <w:rPr>
        <w:rFonts w:ascii="Wingdings" w:hAnsi="Wingdings" w:hint="default"/>
      </w:rPr>
    </w:lvl>
    <w:lvl w:ilvl="3" w:tplc="CD248A46">
      <w:start w:val="1"/>
      <w:numFmt w:val="bullet"/>
      <w:lvlText w:val=""/>
      <w:lvlJc w:val="left"/>
      <w:pPr>
        <w:ind w:left="2880" w:hanging="360"/>
      </w:pPr>
      <w:rPr>
        <w:rFonts w:ascii="Symbol" w:hAnsi="Symbol" w:hint="default"/>
      </w:rPr>
    </w:lvl>
    <w:lvl w:ilvl="4" w:tplc="1E2CD742">
      <w:start w:val="1"/>
      <w:numFmt w:val="bullet"/>
      <w:lvlText w:val="o"/>
      <w:lvlJc w:val="left"/>
      <w:pPr>
        <w:ind w:left="3600" w:hanging="360"/>
      </w:pPr>
      <w:rPr>
        <w:rFonts w:ascii="Courier New" w:hAnsi="Courier New" w:hint="default"/>
      </w:rPr>
    </w:lvl>
    <w:lvl w:ilvl="5" w:tplc="9648E760">
      <w:start w:val="1"/>
      <w:numFmt w:val="bullet"/>
      <w:lvlText w:val=""/>
      <w:lvlJc w:val="left"/>
      <w:pPr>
        <w:ind w:left="4320" w:hanging="360"/>
      </w:pPr>
      <w:rPr>
        <w:rFonts w:ascii="Wingdings" w:hAnsi="Wingdings" w:hint="default"/>
      </w:rPr>
    </w:lvl>
    <w:lvl w:ilvl="6" w:tplc="CA2484C4">
      <w:start w:val="1"/>
      <w:numFmt w:val="bullet"/>
      <w:lvlText w:val=""/>
      <w:lvlJc w:val="left"/>
      <w:pPr>
        <w:ind w:left="5040" w:hanging="360"/>
      </w:pPr>
      <w:rPr>
        <w:rFonts w:ascii="Symbol" w:hAnsi="Symbol" w:hint="default"/>
      </w:rPr>
    </w:lvl>
    <w:lvl w:ilvl="7" w:tplc="D7E2B158">
      <w:start w:val="1"/>
      <w:numFmt w:val="bullet"/>
      <w:lvlText w:val="o"/>
      <w:lvlJc w:val="left"/>
      <w:pPr>
        <w:ind w:left="5760" w:hanging="360"/>
      </w:pPr>
      <w:rPr>
        <w:rFonts w:ascii="Courier New" w:hAnsi="Courier New" w:hint="default"/>
      </w:rPr>
    </w:lvl>
    <w:lvl w:ilvl="8" w:tplc="EC8E81CC">
      <w:start w:val="1"/>
      <w:numFmt w:val="bullet"/>
      <w:lvlText w:val=""/>
      <w:lvlJc w:val="left"/>
      <w:pPr>
        <w:ind w:left="6480" w:hanging="360"/>
      </w:pPr>
      <w:rPr>
        <w:rFonts w:ascii="Wingdings" w:hAnsi="Wingdings" w:hint="default"/>
      </w:rPr>
    </w:lvl>
  </w:abstractNum>
  <w:abstractNum w:abstractNumId="3" w15:restartNumberingAfterBreak="0">
    <w:nsid w:val="3D477239"/>
    <w:multiLevelType w:val="hybridMultilevel"/>
    <w:tmpl w:val="82CEA072"/>
    <w:lvl w:ilvl="0" w:tplc="B52CDD76">
      <w:start w:val="1"/>
      <w:numFmt w:val="bullet"/>
      <w:lvlText w:val="·"/>
      <w:lvlJc w:val="left"/>
      <w:pPr>
        <w:ind w:left="720" w:hanging="360"/>
      </w:pPr>
      <w:rPr>
        <w:rFonts w:ascii="Symbol" w:hAnsi="Symbol" w:hint="default"/>
      </w:rPr>
    </w:lvl>
    <w:lvl w:ilvl="1" w:tplc="ADC2A250">
      <w:start w:val="1"/>
      <w:numFmt w:val="bullet"/>
      <w:lvlText w:val="o"/>
      <w:lvlJc w:val="left"/>
      <w:pPr>
        <w:ind w:left="1440" w:hanging="360"/>
      </w:pPr>
      <w:rPr>
        <w:rFonts w:ascii="Symbol" w:hAnsi="Symbol" w:hint="default"/>
      </w:rPr>
    </w:lvl>
    <w:lvl w:ilvl="2" w:tplc="4F46AD7A">
      <w:start w:val="1"/>
      <w:numFmt w:val="bullet"/>
      <w:lvlText w:val=""/>
      <w:lvlJc w:val="left"/>
      <w:pPr>
        <w:ind w:left="2160" w:hanging="360"/>
      </w:pPr>
      <w:rPr>
        <w:rFonts w:ascii="Wingdings" w:hAnsi="Wingdings" w:hint="default"/>
      </w:rPr>
    </w:lvl>
    <w:lvl w:ilvl="3" w:tplc="A5A09B36">
      <w:start w:val="1"/>
      <w:numFmt w:val="bullet"/>
      <w:lvlText w:val=""/>
      <w:lvlJc w:val="left"/>
      <w:pPr>
        <w:ind w:left="2880" w:hanging="360"/>
      </w:pPr>
      <w:rPr>
        <w:rFonts w:ascii="Symbol" w:hAnsi="Symbol" w:hint="default"/>
      </w:rPr>
    </w:lvl>
    <w:lvl w:ilvl="4" w:tplc="D8980154">
      <w:start w:val="1"/>
      <w:numFmt w:val="bullet"/>
      <w:lvlText w:val="o"/>
      <w:lvlJc w:val="left"/>
      <w:pPr>
        <w:ind w:left="3600" w:hanging="360"/>
      </w:pPr>
      <w:rPr>
        <w:rFonts w:ascii="Courier New" w:hAnsi="Courier New" w:hint="default"/>
      </w:rPr>
    </w:lvl>
    <w:lvl w:ilvl="5" w:tplc="416ADD2A">
      <w:start w:val="1"/>
      <w:numFmt w:val="bullet"/>
      <w:lvlText w:val=""/>
      <w:lvlJc w:val="left"/>
      <w:pPr>
        <w:ind w:left="4320" w:hanging="360"/>
      </w:pPr>
      <w:rPr>
        <w:rFonts w:ascii="Wingdings" w:hAnsi="Wingdings" w:hint="default"/>
      </w:rPr>
    </w:lvl>
    <w:lvl w:ilvl="6" w:tplc="579C7620">
      <w:start w:val="1"/>
      <w:numFmt w:val="bullet"/>
      <w:lvlText w:val=""/>
      <w:lvlJc w:val="left"/>
      <w:pPr>
        <w:ind w:left="5040" w:hanging="360"/>
      </w:pPr>
      <w:rPr>
        <w:rFonts w:ascii="Symbol" w:hAnsi="Symbol" w:hint="default"/>
      </w:rPr>
    </w:lvl>
    <w:lvl w:ilvl="7" w:tplc="110A3106">
      <w:start w:val="1"/>
      <w:numFmt w:val="bullet"/>
      <w:lvlText w:val="o"/>
      <w:lvlJc w:val="left"/>
      <w:pPr>
        <w:ind w:left="5760" w:hanging="360"/>
      </w:pPr>
      <w:rPr>
        <w:rFonts w:ascii="Courier New" w:hAnsi="Courier New" w:hint="default"/>
      </w:rPr>
    </w:lvl>
    <w:lvl w:ilvl="8" w:tplc="FC04A7AC">
      <w:start w:val="1"/>
      <w:numFmt w:val="bullet"/>
      <w:lvlText w:val=""/>
      <w:lvlJc w:val="left"/>
      <w:pPr>
        <w:ind w:left="6480" w:hanging="360"/>
      </w:pPr>
      <w:rPr>
        <w:rFonts w:ascii="Wingdings" w:hAnsi="Wingdings" w:hint="default"/>
      </w:rPr>
    </w:lvl>
  </w:abstractNum>
  <w:abstractNum w:abstractNumId="4" w15:restartNumberingAfterBreak="0">
    <w:nsid w:val="443E4918"/>
    <w:multiLevelType w:val="hybridMultilevel"/>
    <w:tmpl w:val="9530EE3C"/>
    <w:lvl w:ilvl="0" w:tplc="265A9670">
      <w:start w:val="1"/>
      <w:numFmt w:val="decimal"/>
      <w:pStyle w:val="Heading1"/>
      <w:lvlText w:val="%1."/>
      <w:lvlJc w:val="left"/>
      <w:pPr>
        <w:ind w:left="929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36A18"/>
    <w:multiLevelType w:val="hybridMultilevel"/>
    <w:tmpl w:val="D8A24C46"/>
    <w:lvl w:ilvl="0" w:tplc="967A57EC">
      <w:start w:val="1"/>
      <w:numFmt w:val="bullet"/>
      <w:lvlText w:val="-"/>
      <w:lvlJc w:val="left"/>
      <w:pPr>
        <w:ind w:left="720" w:hanging="360"/>
      </w:pPr>
      <w:rPr>
        <w:rFonts w:ascii="Aptos" w:hAnsi="Aptos" w:hint="default"/>
      </w:rPr>
    </w:lvl>
    <w:lvl w:ilvl="1" w:tplc="91E0A68C">
      <w:start w:val="1"/>
      <w:numFmt w:val="bullet"/>
      <w:lvlText w:val="o"/>
      <w:lvlJc w:val="left"/>
      <w:pPr>
        <w:ind w:left="1440" w:hanging="360"/>
      </w:pPr>
      <w:rPr>
        <w:rFonts w:ascii="Courier New" w:hAnsi="Courier New" w:hint="default"/>
      </w:rPr>
    </w:lvl>
    <w:lvl w:ilvl="2" w:tplc="E236CF5E">
      <w:start w:val="1"/>
      <w:numFmt w:val="bullet"/>
      <w:lvlText w:val=""/>
      <w:lvlJc w:val="left"/>
      <w:pPr>
        <w:ind w:left="2160" w:hanging="360"/>
      </w:pPr>
      <w:rPr>
        <w:rFonts w:ascii="Wingdings" w:hAnsi="Wingdings" w:hint="default"/>
      </w:rPr>
    </w:lvl>
    <w:lvl w:ilvl="3" w:tplc="DE1EC09A">
      <w:start w:val="1"/>
      <w:numFmt w:val="bullet"/>
      <w:lvlText w:val=""/>
      <w:lvlJc w:val="left"/>
      <w:pPr>
        <w:ind w:left="2880" w:hanging="360"/>
      </w:pPr>
      <w:rPr>
        <w:rFonts w:ascii="Symbol" w:hAnsi="Symbol" w:hint="default"/>
      </w:rPr>
    </w:lvl>
    <w:lvl w:ilvl="4" w:tplc="5BD4701E">
      <w:start w:val="1"/>
      <w:numFmt w:val="bullet"/>
      <w:lvlText w:val="o"/>
      <w:lvlJc w:val="left"/>
      <w:pPr>
        <w:ind w:left="3600" w:hanging="360"/>
      </w:pPr>
      <w:rPr>
        <w:rFonts w:ascii="Courier New" w:hAnsi="Courier New" w:hint="default"/>
      </w:rPr>
    </w:lvl>
    <w:lvl w:ilvl="5" w:tplc="92FAE59C">
      <w:start w:val="1"/>
      <w:numFmt w:val="bullet"/>
      <w:lvlText w:val=""/>
      <w:lvlJc w:val="left"/>
      <w:pPr>
        <w:ind w:left="4320" w:hanging="360"/>
      </w:pPr>
      <w:rPr>
        <w:rFonts w:ascii="Wingdings" w:hAnsi="Wingdings" w:hint="default"/>
      </w:rPr>
    </w:lvl>
    <w:lvl w:ilvl="6" w:tplc="542A67AE">
      <w:start w:val="1"/>
      <w:numFmt w:val="bullet"/>
      <w:lvlText w:val=""/>
      <w:lvlJc w:val="left"/>
      <w:pPr>
        <w:ind w:left="5040" w:hanging="360"/>
      </w:pPr>
      <w:rPr>
        <w:rFonts w:ascii="Symbol" w:hAnsi="Symbol" w:hint="default"/>
      </w:rPr>
    </w:lvl>
    <w:lvl w:ilvl="7" w:tplc="EF08B9E2">
      <w:start w:val="1"/>
      <w:numFmt w:val="bullet"/>
      <w:lvlText w:val="o"/>
      <w:lvlJc w:val="left"/>
      <w:pPr>
        <w:ind w:left="5760" w:hanging="360"/>
      </w:pPr>
      <w:rPr>
        <w:rFonts w:ascii="Courier New" w:hAnsi="Courier New" w:hint="default"/>
      </w:rPr>
    </w:lvl>
    <w:lvl w:ilvl="8" w:tplc="8886E8A4">
      <w:start w:val="1"/>
      <w:numFmt w:val="bullet"/>
      <w:lvlText w:val=""/>
      <w:lvlJc w:val="left"/>
      <w:pPr>
        <w:ind w:left="6480" w:hanging="360"/>
      </w:pPr>
      <w:rPr>
        <w:rFonts w:ascii="Wingdings" w:hAnsi="Wingdings" w:hint="default"/>
      </w:rPr>
    </w:lvl>
  </w:abstractNum>
  <w:abstractNum w:abstractNumId="6" w15:restartNumberingAfterBreak="0">
    <w:nsid w:val="54AF1A25"/>
    <w:multiLevelType w:val="hybridMultilevel"/>
    <w:tmpl w:val="8E6E76DA"/>
    <w:lvl w:ilvl="0" w:tplc="28EEBEE8">
      <w:start w:val="1"/>
      <w:numFmt w:val="bullet"/>
      <w:lvlText w:val=""/>
      <w:lvlJc w:val="left"/>
      <w:pPr>
        <w:ind w:left="720" w:hanging="360"/>
      </w:pPr>
      <w:rPr>
        <w:rFonts w:ascii="Symbol" w:hAnsi="Symbol" w:hint="default"/>
      </w:rPr>
    </w:lvl>
    <w:lvl w:ilvl="1" w:tplc="7284B278">
      <w:start w:val="1"/>
      <w:numFmt w:val="bullet"/>
      <w:lvlText w:val="o"/>
      <w:lvlJc w:val="left"/>
      <w:pPr>
        <w:ind w:left="1440" w:hanging="360"/>
      </w:pPr>
      <w:rPr>
        <w:rFonts w:ascii="Courier New" w:hAnsi="Courier New" w:hint="default"/>
      </w:rPr>
    </w:lvl>
    <w:lvl w:ilvl="2" w:tplc="5838E562">
      <w:start w:val="1"/>
      <w:numFmt w:val="bullet"/>
      <w:lvlText w:val=""/>
      <w:lvlJc w:val="left"/>
      <w:pPr>
        <w:ind w:left="2160" w:hanging="360"/>
      </w:pPr>
      <w:rPr>
        <w:rFonts w:ascii="Wingdings" w:hAnsi="Wingdings" w:hint="default"/>
      </w:rPr>
    </w:lvl>
    <w:lvl w:ilvl="3" w:tplc="920AFCE0">
      <w:start w:val="1"/>
      <w:numFmt w:val="bullet"/>
      <w:lvlText w:val=""/>
      <w:lvlJc w:val="left"/>
      <w:pPr>
        <w:ind w:left="2880" w:hanging="360"/>
      </w:pPr>
      <w:rPr>
        <w:rFonts w:ascii="Symbol" w:hAnsi="Symbol" w:hint="default"/>
      </w:rPr>
    </w:lvl>
    <w:lvl w:ilvl="4" w:tplc="AF807670">
      <w:start w:val="1"/>
      <w:numFmt w:val="bullet"/>
      <w:lvlText w:val="o"/>
      <w:lvlJc w:val="left"/>
      <w:pPr>
        <w:ind w:left="3600" w:hanging="360"/>
      </w:pPr>
      <w:rPr>
        <w:rFonts w:ascii="Courier New" w:hAnsi="Courier New" w:hint="default"/>
      </w:rPr>
    </w:lvl>
    <w:lvl w:ilvl="5" w:tplc="0D90A85C">
      <w:start w:val="1"/>
      <w:numFmt w:val="bullet"/>
      <w:lvlText w:val=""/>
      <w:lvlJc w:val="left"/>
      <w:pPr>
        <w:ind w:left="4320" w:hanging="360"/>
      </w:pPr>
      <w:rPr>
        <w:rFonts w:ascii="Wingdings" w:hAnsi="Wingdings" w:hint="default"/>
      </w:rPr>
    </w:lvl>
    <w:lvl w:ilvl="6" w:tplc="7BF85CCA">
      <w:start w:val="1"/>
      <w:numFmt w:val="bullet"/>
      <w:lvlText w:val=""/>
      <w:lvlJc w:val="left"/>
      <w:pPr>
        <w:ind w:left="5040" w:hanging="360"/>
      </w:pPr>
      <w:rPr>
        <w:rFonts w:ascii="Symbol" w:hAnsi="Symbol" w:hint="default"/>
      </w:rPr>
    </w:lvl>
    <w:lvl w:ilvl="7" w:tplc="237CB620">
      <w:start w:val="1"/>
      <w:numFmt w:val="bullet"/>
      <w:lvlText w:val="o"/>
      <w:lvlJc w:val="left"/>
      <w:pPr>
        <w:ind w:left="5760" w:hanging="360"/>
      </w:pPr>
      <w:rPr>
        <w:rFonts w:ascii="Courier New" w:hAnsi="Courier New" w:hint="default"/>
      </w:rPr>
    </w:lvl>
    <w:lvl w:ilvl="8" w:tplc="8D02FD9E">
      <w:start w:val="1"/>
      <w:numFmt w:val="bullet"/>
      <w:lvlText w:val=""/>
      <w:lvlJc w:val="left"/>
      <w:pPr>
        <w:ind w:left="6480" w:hanging="360"/>
      </w:pPr>
      <w:rPr>
        <w:rFonts w:ascii="Wingdings" w:hAnsi="Wingdings" w:hint="default"/>
      </w:rPr>
    </w:lvl>
  </w:abstractNum>
  <w:abstractNum w:abstractNumId="7" w15:restartNumberingAfterBreak="0">
    <w:nsid w:val="59596AEB"/>
    <w:multiLevelType w:val="hybridMultilevel"/>
    <w:tmpl w:val="1F4AD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E4E0B8"/>
    <w:multiLevelType w:val="hybridMultilevel"/>
    <w:tmpl w:val="730885CC"/>
    <w:lvl w:ilvl="0" w:tplc="8466A6B4">
      <w:start w:val="1"/>
      <w:numFmt w:val="bullet"/>
      <w:lvlText w:val="-"/>
      <w:lvlJc w:val="left"/>
      <w:pPr>
        <w:ind w:left="720" w:hanging="360"/>
      </w:pPr>
      <w:rPr>
        <w:rFonts w:ascii="Aptos" w:hAnsi="Aptos" w:hint="default"/>
      </w:rPr>
    </w:lvl>
    <w:lvl w:ilvl="1" w:tplc="F4340112">
      <w:start w:val="1"/>
      <w:numFmt w:val="bullet"/>
      <w:lvlText w:val="o"/>
      <w:lvlJc w:val="left"/>
      <w:pPr>
        <w:ind w:left="1440" w:hanging="360"/>
      </w:pPr>
      <w:rPr>
        <w:rFonts w:ascii="Courier New" w:hAnsi="Courier New" w:hint="default"/>
      </w:rPr>
    </w:lvl>
    <w:lvl w:ilvl="2" w:tplc="6F44177E">
      <w:start w:val="1"/>
      <w:numFmt w:val="bullet"/>
      <w:lvlText w:val=""/>
      <w:lvlJc w:val="left"/>
      <w:pPr>
        <w:ind w:left="2160" w:hanging="360"/>
      </w:pPr>
      <w:rPr>
        <w:rFonts w:ascii="Wingdings" w:hAnsi="Wingdings" w:hint="default"/>
      </w:rPr>
    </w:lvl>
    <w:lvl w:ilvl="3" w:tplc="91BA321E">
      <w:start w:val="1"/>
      <w:numFmt w:val="bullet"/>
      <w:lvlText w:val=""/>
      <w:lvlJc w:val="left"/>
      <w:pPr>
        <w:ind w:left="2880" w:hanging="360"/>
      </w:pPr>
      <w:rPr>
        <w:rFonts w:ascii="Symbol" w:hAnsi="Symbol" w:hint="default"/>
      </w:rPr>
    </w:lvl>
    <w:lvl w:ilvl="4" w:tplc="1A7A2640">
      <w:start w:val="1"/>
      <w:numFmt w:val="bullet"/>
      <w:lvlText w:val="o"/>
      <w:lvlJc w:val="left"/>
      <w:pPr>
        <w:ind w:left="3600" w:hanging="360"/>
      </w:pPr>
      <w:rPr>
        <w:rFonts w:ascii="Courier New" w:hAnsi="Courier New" w:hint="default"/>
      </w:rPr>
    </w:lvl>
    <w:lvl w:ilvl="5" w:tplc="D6C4D34C">
      <w:start w:val="1"/>
      <w:numFmt w:val="bullet"/>
      <w:lvlText w:val=""/>
      <w:lvlJc w:val="left"/>
      <w:pPr>
        <w:ind w:left="4320" w:hanging="360"/>
      </w:pPr>
      <w:rPr>
        <w:rFonts w:ascii="Wingdings" w:hAnsi="Wingdings" w:hint="default"/>
      </w:rPr>
    </w:lvl>
    <w:lvl w:ilvl="6" w:tplc="C060A674">
      <w:start w:val="1"/>
      <w:numFmt w:val="bullet"/>
      <w:lvlText w:val=""/>
      <w:lvlJc w:val="left"/>
      <w:pPr>
        <w:ind w:left="5040" w:hanging="360"/>
      </w:pPr>
      <w:rPr>
        <w:rFonts w:ascii="Symbol" w:hAnsi="Symbol" w:hint="default"/>
      </w:rPr>
    </w:lvl>
    <w:lvl w:ilvl="7" w:tplc="3CF84660">
      <w:start w:val="1"/>
      <w:numFmt w:val="bullet"/>
      <w:lvlText w:val="o"/>
      <w:lvlJc w:val="left"/>
      <w:pPr>
        <w:ind w:left="5760" w:hanging="360"/>
      </w:pPr>
      <w:rPr>
        <w:rFonts w:ascii="Courier New" w:hAnsi="Courier New" w:hint="default"/>
      </w:rPr>
    </w:lvl>
    <w:lvl w:ilvl="8" w:tplc="66DC7722">
      <w:start w:val="1"/>
      <w:numFmt w:val="bullet"/>
      <w:lvlText w:val=""/>
      <w:lvlJc w:val="left"/>
      <w:pPr>
        <w:ind w:left="6480" w:hanging="360"/>
      </w:pPr>
      <w:rPr>
        <w:rFonts w:ascii="Wingdings" w:hAnsi="Wingdings" w:hint="default"/>
      </w:rPr>
    </w:lvl>
  </w:abstractNum>
  <w:abstractNum w:abstractNumId="9" w15:restartNumberingAfterBreak="0">
    <w:nsid w:val="6CFB1CD1"/>
    <w:multiLevelType w:val="hybridMultilevel"/>
    <w:tmpl w:val="C736F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F6495"/>
    <w:multiLevelType w:val="hybridMultilevel"/>
    <w:tmpl w:val="D056FF88"/>
    <w:lvl w:ilvl="0" w:tplc="A8D8F8A8">
      <w:start w:val="1"/>
      <w:numFmt w:val="bullet"/>
      <w:lvlText w:val="·"/>
      <w:lvlJc w:val="left"/>
      <w:pPr>
        <w:ind w:left="720" w:hanging="360"/>
      </w:pPr>
      <w:rPr>
        <w:rFonts w:ascii="Symbol" w:hAnsi="Symbol" w:hint="default"/>
      </w:rPr>
    </w:lvl>
    <w:lvl w:ilvl="1" w:tplc="D5FE0832">
      <w:start w:val="1"/>
      <w:numFmt w:val="bullet"/>
      <w:lvlText w:val="o"/>
      <w:lvlJc w:val="left"/>
      <w:pPr>
        <w:ind w:left="1440" w:hanging="360"/>
      </w:pPr>
      <w:rPr>
        <w:rFonts w:ascii="Symbol" w:hAnsi="Symbol" w:hint="default"/>
      </w:rPr>
    </w:lvl>
    <w:lvl w:ilvl="2" w:tplc="D4A2FA8C">
      <w:start w:val="1"/>
      <w:numFmt w:val="bullet"/>
      <w:lvlText w:val=""/>
      <w:lvlJc w:val="left"/>
      <w:pPr>
        <w:ind w:left="2160" w:hanging="360"/>
      </w:pPr>
      <w:rPr>
        <w:rFonts w:ascii="Wingdings" w:hAnsi="Wingdings" w:hint="default"/>
      </w:rPr>
    </w:lvl>
    <w:lvl w:ilvl="3" w:tplc="8EAE154C">
      <w:start w:val="1"/>
      <w:numFmt w:val="bullet"/>
      <w:lvlText w:val=""/>
      <w:lvlJc w:val="left"/>
      <w:pPr>
        <w:ind w:left="2880" w:hanging="360"/>
      </w:pPr>
      <w:rPr>
        <w:rFonts w:ascii="Symbol" w:hAnsi="Symbol" w:hint="default"/>
      </w:rPr>
    </w:lvl>
    <w:lvl w:ilvl="4" w:tplc="5D1EA160">
      <w:start w:val="1"/>
      <w:numFmt w:val="bullet"/>
      <w:lvlText w:val="o"/>
      <w:lvlJc w:val="left"/>
      <w:pPr>
        <w:ind w:left="3600" w:hanging="360"/>
      </w:pPr>
      <w:rPr>
        <w:rFonts w:ascii="Courier New" w:hAnsi="Courier New" w:hint="default"/>
      </w:rPr>
    </w:lvl>
    <w:lvl w:ilvl="5" w:tplc="820A32DE">
      <w:start w:val="1"/>
      <w:numFmt w:val="bullet"/>
      <w:lvlText w:val=""/>
      <w:lvlJc w:val="left"/>
      <w:pPr>
        <w:ind w:left="4320" w:hanging="360"/>
      </w:pPr>
      <w:rPr>
        <w:rFonts w:ascii="Wingdings" w:hAnsi="Wingdings" w:hint="default"/>
      </w:rPr>
    </w:lvl>
    <w:lvl w:ilvl="6" w:tplc="DF14B108">
      <w:start w:val="1"/>
      <w:numFmt w:val="bullet"/>
      <w:lvlText w:val=""/>
      <w:lvlJc w:val="left"/>
      <w:pPr>
        <w:ind w:left="5040" w:hanging="360"/>
      </w:pPr>
      <w:rPr>
        <w:rFonts w:ascii="Symbol" w:hAnsi="Symbol" w:hint="default"/>
      </w:rPr>
    </w:lvl>
    <w:lvl w:ilvl="7" w:tplc="02247414">
      <w:start w:val="1"/>
      <w:numFmt w:val="bullet"/>
      <w:lvlText w:val="o"/>
      <w:lvlJc w:val="left"/>
      <w:pPr>
        <w:ind w:left="5760" w:hanging="360"/>
      </w:pPr>
      <w:rPr>
        <w:rFonts w:ascii="Courier New" w:hAnsi="Courier New" w:hint="default"/>
      </w:rPr>
    </w:lvl>
    <w:lvl w:ilvl="8" w:tplc="AD3EA95E">
      <w:start w:val="1"/>
      <w:numFmt w:val="bullet"/>
      <w:lvlText w:val=""/>
      <w:lvlJc w:val="left"/>
      <w:pPr>
        <w:ind w:left="6480" w:hanging="360"/>
      </w:pPr>
      <w:rPr>
        <w:rFonts w:ascii="Wingdings" w:hAnsi="Wingdings" w:hint="default"/>
      </w:rPr>
    </w:lvl>
  </w:abstractNum>
  <w:num w:numId="1" w16cid:durableId="898173160">
    <w:abstractNumId w:val="5"/>
  </w:num>
  <w:num w:numId="2" w16cid:durableId="919675272">
    <w:abstractNumId w:val="10"/>
  </w:num>
  <w:num w:numId="3" w16cid:durableId="992949637">
    <w:abstractNumId w:val="0"/>
  </w:num>
  <w:num w:numId="4" w16cid:durableId="1055544363">
    <w:abstractNumId w:val="3"/>
  </w:num>
  <w:num w:numId="5" w16cid:durableId="1586912860">
    <w:abstractNumId w:val="8"/>
  </w:num>
  <w:num w:numId="6" w16cid:durableId="1439639913">
    <w:abstractNumId w:val="2"/>
  </w:num>
  <w:num w:numId="7" w16cid:durableId="1564171325">
    <w:abstractNumId w:val="9"/>
  </w:num>
  <w:num w:numId="8" w16cid:durableId="53430048">
    <w:abstractNumId w:val="6"/>
  </w:num>
  <w:num w:numId="9" w16cid:durableId="844199858">
    <w:abstractNumId w:val="1"/>
  </w:num>
  <w:num w:numId="10" w16cid:durableId="1279601925">
    <w:abstractNumId w:val="7"/>
  </w:num>
  <w:num w:numId="11" w16cid:durableId="954554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FF"/>
    <w:rsid w:val="0000077D"/>
    <w:rsid w:val="00002DFF"/>
    <w:rsid w:val="0000391C"/>
    <w:rsid w:val="0000648F"/>
    <w:rsid w:val="000111B2"/>
    <w:rsid w:val="0001266E"/>
    <w:rsid w:val="00017354"/>
    <w:rsid w:val="00022169"/>
    <w:rsid w:val="00023E9D"/>
    <w:rsid w:val="000271EA"/>
    <w:rsid w:val="000330BA"/>
    <w:rsid w:val="00034917"/>
    <w:rsid w:val="00045B99"/>
    <w:rsid w:val="0005135D"/>
    <w:rsid w:val="000578BD"/>
    <w:rsid w:val="00061C89"/>
    <w:rsid w:val="00067AA3"/>
    <w:rsid w:val="00070376"/>
    <w:rsid w:val="0007129F"/>
    <w:rsid w:val="000713F2"/>
    <w:rsid w:val="00081585"/>
    <w:rsid w:val="00084D67"/>
    <w:rsid w:val="00087055"/>
    <w:rsid w:val="0009093A"/>
    <w:rsid w:val="000917FC"/>
    <w:rsid w:val="000A3E26"/>
    <w:rsid w:val="000A45DA"/>
    <w:rsid w:val="000A4CF1"/>
    <w:rsid w:val="000A73E5"/>
    <w:rsid w:val="000B0E1C"/>
    <w:rsid w:val="000B11D8"/>
    <w:rsid w:val="000B5B6A"/>
    <w:rsid w:val="000C41E3"/>
    <w:rsid w:val="000C7CE9"/>
    <w:rsid w:val="000D0E3C"/>
    <w:rsid w:val="000D3257"/>
    <w:rsid w:val="000D3434"/>
    <w:rsid w:val="000D4136"/>
    <w:rsid w:val="000D7361"/>
    <w:rsid w:val="000F0929"/>
    <w:rsid w:val="000F15B3"/>
    <w:rsid w:val="00103DE9"/>
    <w:rsid w:val="0010659B"/>
    <w:rsid w:val="00123D0C"/>
    <w:rsid w:val="00140477"/>
    <w:rsid w:val="00142C59"/>
    <w:rsid w:val="00143088"/>
    <w:rsid w:val="001456D8"/>
    <w:rsid w:val="001474E4"/>
    <w:rsid w:val="00154080"/>
    <w:rsid w:val="001571FE"/>
    <w:rsid w:val="0016232B"/>
    <w:rsid w:val="00162AE4"/>
    <w:rsid w:val="00162D9C"/>
    <w:rsid w:val="00167578"/>
    <w:rsid w:val="00171A68"/>
    <w:rsid w:val="00173B36"/>
    <w:rsid w:val="001819C4"/>
    <w:rsid w:val="00186FE1"/>
    <w:rsid w:val="00192F76"/>
    <w:rsid w:val="00196DB5"/>
    <w:rsid w:val="001A3C3C"/>
    <w:rsid w:val="001A44C1"/>
    <w:rsid w:val="001A5A5F"/>
    <w:rsid w:val="001B164B"/>
    <w:rsid w:val="001C0A76"/>
    <w:rsid w:val="001C2BF0"/>
    <w:rsid w:val="001C4F45"/>
    <w:rsid w:val="001C5996"/>
    <w:rsid w:val="001D2611"/>
    <w:rsid w:val="001D4891"/>
    <w:rsid w:val="001D67B6"/>
    <w:rsid w:val="001D6926"/>
    <w:rsid w:val="001E2840"/>
    <w:rsid w:val="001E2E62"/>
    <w:rsid w:val="001E44DD"/>
    <w:rsid w:val="001F0696"/>
    <w:rsid w:val="001F3221"/>
    <w:rsid w:val="00200DED"/>
    <w:rsid w:val="002064E7"/>
    <w:rsid w:val="00207751"/>
    <w:rsid w:val="00207A5A"/>
    <w:rsid w:val="00217E40"/>
    <w:rsid w:val="00223366"/>
    <w:rsid w:val="0022363C"/>
    <w:rsid w:val="0023100D"/>
    <w:rsid w:val="0023413C"/>
    <w:rsid w:val="0023D775"/>
    <w:rsid w:val="00243645"/>
    <w:rsid w:val="002501E4"/>
    <w:rsid w:val="0025104A"/>
    <w:rsid w:val="00260F48"/>
    <w:rsid w:val="002657CB"/>
    <w:rsid w:val="00270792"/>
    <w:rsid w:val="002712F5"/>
    <w:rsid w:val="00280A3D"/>
    <w:rsid w:val="00284E15"/>
    <w:rsid w:val="00284E4C"/>
    <w:rsid w:val="002A345A"/>
    <w:rsid w:val="002B6376"/>
    <w:rsid w:val="002C27C5"/>
    <w:rsid w:val="002C4F50"/>
    <w:rsid w:val="002D12F9"/>
    <w:rsid w:val="002D36F2"/>
    <w:rsid w:val="002D3B10"/>
    <w:rsid w:val="002D5247"/>
    <w:rsid w:val="002D5332"/>
    <w:rsid w:val="002E62DD"/>
    <w:rsid w:val="002F115A"/>
    <w:rsid w:val="002F3C9B"/>
    <w:rsid w:val="002F3F43"/>
    <w:rsid w:val="002F6581"/>
    <w:rsid w:val="00301692"/>
    <w:rsid w:val="00306B39"/>
    <w:rsid w:val="00314D1F"/>
    <w:rsid w:val="003201D3"/>
    <w:rsid w:val="003216B3"/>
    <w:rsid w:val="00323A0A"/>
    <w:rsid w:val="00326D09"/>
    <w:rsid w:val="0033191B"/>
    <w:rsid w:val="00334B7C"/>
    <w:rsid w:val="00337F31"/>
    <w:rsid w:val="003449BE"/>
    <w:rsid w:val="0035129D"/>
    <w:rsid w:val="00353244"/>
    <w:rsid w:val="00355E60"/>
    <w:rsid w:val="00362E78"/>
    <w:rsid w:val="003709AD"/>
    <w:rsid w:val="003712CD"/>
    <w:rsid w:val="00372627"/>
    <w:rsid w:val="00377F30"/>
    <w:rsid w:val="003802E0"/>
    <w:rsid w:val="00385FEA"/>
    <w:rsid w:val="0039013F"/>
    <w:rsid w:val="00397617"/>
    <w:rsid w:val="003976A1"/>
    <w:rsid w:val="003A2C68"/>
    <w:rsid w:val="003B3FF4"/>
    <w:rsid w:val="003C5B7A"/>
    <w:rsid w:val="003D377D"/>
    <w:rsid w:val="003D40D7"/>
    <w:rsid w:val="003D78F6"/>
    <w:rsid w:val="003E2401"/>
    <w:rsid w:val="003E24CE"/>
    <w:rsid w:val="003E66E0"/>
    <w:rsid w:val="003E7392"/>
    <w:rsid w:val="003E7B7B"/>
    <w:rsid w:val="003F51F3"/>
    <w:rsid w:val="003F70C6"/>
    <w:rsid w:val="00406C1B"/>
    <w:rsid w:val="0041077F"/>
    <w:rsid w:val="00422926"/>
    <w:rsid w:val="004301B1"/>
    <w:rsid w:val="00432743"/>
    <w:rsid w:val="004337C6"/>
    <w:rsid w:val="00434AC3"/>
    <w:rsid w:val="00435B1A"/>
    <w:rsid w:val="00441FB9"/>
    <w:rsid w:val="00444B88"/>
    <w:rsid w:val="00445A93"/>
    <w:rsid w:val="004462C3"/>
    <w:rsid w:val="00453985"/>
    <w:rsid w:val="00454155"/>
    <w:rsid w:val="00461F1D"/>
    <w:rsid w:val="00463F33"/>
    <w:rsid w:val="004647A8"/>
    <w:rsid w:val="00466DF9"/>
    <w:rsid w:val="00467E86"/>
    <w:rsid w:val="00473D6E"/>
    <w:rsid w:val="00473E44"/>
    <w:rsid w:val="00484E74"/>
    <w:rsid w:val="00486909"/>
    <w:rsid w:val="004877F8"/>
    <w:rsid w:val="00492F8C"/>
    <w:rsid w:val="004A208E"/>
    <w:rsid w:val="004B09B8"/>
    <w:rsid w:val="004B438A"/>
    <w:rsid w:val="004B7E79"/>
    <w:rsid w:val="004C3799"/>
    <w:rsid w:val="004D3543"/>
    <w:rsid w:val="004D3D8A"/>
    <w:rsid w:val="004D7627"/>
    <w:rsid w:val="004E148C"/>
    <w:rsid w:val="004E61CC"/>
    <w:rsid w:val="004F0606"/>
    <w:rsid w:val="004F6376"/>
    <w:rsid w:val="004F67C0"/>
    <w:rsid w:val="00507164"/>
    <w:rsid w:val="00510FB2"/>
    <w:rsid w:val="005110CD"/>
    <w:rsid w:val="005208F5"/>
    <w:rsid w:val="00532C5F"/>
    <w:rsid w:val="0053777B"/>
    <w:rsid w:val="0054137E"/>
    <w:rsid w:val="005415FB"/>
    <w:rsid w:val="005417BE"/>
    <w:rsid w:val="0054202B"/>
    <w:rsid w:val="0054286B"/>
    <w:rsid w:val="00571B1B"/>
    <w:rsid w:val="005722B3"/>
    <w:rsid w:val="00576970"/>
    <w:rsid w:val="00580610"/>
    <w:rsid w:val="00580AB6"/>
    <w:rsid w:val="00583440"/>
    <w:rsid w:val="00591252"/>
    <w:rsid w:val="00592807"/>
    <w:rsid w:val="005A1D52"/>
    <w:rsid w:val="005A24F2"/>
    <w:rsid w:val="005A2E33"/>
    <w:rsid w:val="005B58E7"/>
    <w:rsid w:val="005C3C5C"/>
    <w:rsid w:val="005C6552"/>
    <w:rsid w:val="005D4137"/>
    <w:rsid w:val="005E0BF4"/>
    <w:rsid w:val="005E23D4"/>
    <w:rsid w:val="005E3001"/>
    <w:rsid w:val="005E535B"/>
    <w:rsid w:val="005E66CD"/>
    <w:rsid w:val="005F0F3C"/>
    <w:rsid w:val="005F199E"/>
    <w:rsid w:val="005F3705"/>
    <w:rsid w:val="00602F47"/>
    <w:rsid w:val="00604D68"/>
    <w:rsid w:val="0061108D"/>
    <w:rsid w:val="00612E9B"/>
    <w:rsid w:val="00620048"/>
    <w:rsid w:val="0062688B"/>
    <w:rsid w:val="00626CDD"/>
    <w:rsid w:val="00626D82"/>
    <w:rsid w:val="00630895"/>
    <w:rsid w:val="0064070D"/>
    <w:rsid w:val="00642ABB"/>
    <w:rsid w:val="006462B1"/>
    <w:rsid w:val="00650585"/>
    <w:rsid w:val="00653466"/>
    <w:rsid w:val="00654E3B"/>
    <w:rsid w:val="006607BF"/>
    <w:rsid w:val="0066294C"/>
    <w:rsid w:val="00664681"/>
    <w:rsid w:val="00664F7F"/>
    <w:rsid w:val="00671368"/>
    <w:rsid w:val="006759B4"/>
    <w:rsid w:val="00683324"/>
    <w:rsid w:val="00684958"/>
    <w:rsid w:val="00696A7F"/>
    <w:rsid w:val="006A45A8"/>
    <w:rsid w:val="006B6232"/>
    <w:rsid w:val="006C23B6"/>
    <w:rsid w:val="006C5B92"/>
    <w:rsid w:val="006C642F"/>
    <w:rsid w:val="006D1C96"/>
    <w:rsid w:val="006D22E0"/>
    <w:rsid w:val="006E065A"/>
    <w:rsid w:val="006E4CDA"/>
    <w:rsid w:val="006E5663"/>
    <w:rsid w:val="006E6824"/>
    <w:rsid w:val="006E7AE9"/>
    <w:rsid w:val="006F089C"/>
    <w:rsid w:val="006F51D7"/>
    <w:rsid w:val="00703AD7"/>
    <w:rsid w:val="00706197"/>
    <w:rsid w:val="007063E4"/>
    <w:rsid w:val="0071070D"/>
    <w:rsid w:val="007209CC"/>
    <w:rsid w:val="007226FA"/>
    <w:rsid w:val="00724BF4"/>
    <w:rsid w:val="00727203"/>
    <w:rsid w:val="007273DC"/>
    <w:rsid w:val="00732275"/>
    <w:rsid w:val="007359F1"/>
    <w:rsid w:val="0073676C"/>
    <w:rsid w:val="0074060D"/>
    <w:rsid w:val="007420C5"/>
    <w:rsid w:val="00742E29"/>
    <w:rsid w:val="007464CB"/>
    <w:rsid w:val="007473ED"/>
    <w:rsid w:val="00770131"/>
    <w:rsid w:val="00772BD3"/>
    <w:rsid w:val="007762E1"/>
    <w:rsid w:val="007823F5"/>
    <w:rsid w:val="00784D55"/>
    <w:rsid w:val="007A5B43"/>
    <w:rsid w:val="007A7F24"/>
    <w:rsid w:val="007B7FC7"/>
    <w:rsid w:val="007C2CE7"/>
    <w:rsid w:val="007C5448"/>
    <w:rsid w:val="007D4B20"/>
    <w:rsid w:val="007E028E"/>
    <w:rsid w:val="007E7466"/>
    <w:rsid w:val="008001A7"/>
    <w:rsid w:val="00800685"/>
    <w:rsid w:val="008073AC"/>
    <w:rsid w:val="008116BB"/>
    <w:rsid w:val="00811B54"/>
    <w:rsid w:val="00820782"/>
    <w:rsid w:val="00823085"/>
    <w:rsid w:val="00823886"/>
    <w:rsid w:val="00827371"/>
    <w:rsid w:val="00836021"/>
    <w:rsid w:val="00837BE1"/>
    <w:rsid w:val="00841296"/>
    <w:rsid w:val="0084425D"/>
    <w:rsid w:val="00844290"/>
    <w:rsid w:val="00850064"/>
    <w:rsid w:val="00853E5E"/>
    <w:rsid w:val="00860B1C"/>
    <w:rsid w:val="00861B28"/>
    <w:rsid w:val="008644F7"/>
    <w:rsid w:val="008706B3"/>
    <w:rsid w:val="0088039E"/>
    <w:rsid w:val="00880907"/>
    <w:rsid w:val="008853E0"/>
    <w:rsid w:val="00891CBB"/>
    <w:rsid w:val="00893787"/>
    <w:rsid w:val="00895091"/>
    <w:rsid w:val="008B0A48"/>
    <w:rsid w:val="008B5D2E"/>
    <w:rsid w:val="008B6EF3"/>
    <w:rsid w:val="008D5634"/>
    <w:rsid w:val="008D78CA"/>
    <w:rsid w:val="008E7668"/>
    <w:rsid w:val="008E7CD4"/>
    <w:rsid w:val="00905416"/>
    <w:rsid w:val="00911FE6"/>
    <w:rsid w:val="0092095B"/>
    <w:rsid w:val="00920CF4"/>
    <w:rsid w:val="0092155F"/>
    <w:rsid w:val="0092197E"/>
    <w:rsid w:val="00924930"/>
    <w:rsid w:val="00924EC7"/>
    <w:rsid w:val="00926ABA"/>
    <w:rsid w:val="009274E0"/>
    <w:rsid w:val="009300F1"/>
    <w:rsid w:val="00931285"/>
    <w:rsid w:val="0093693C"/>
    <w:rsid w:val="0093714D"/>
    <w:rsid w:val="009424E4"/>
    <w:rsid w:val="00944791"/>
    <w:rsid w:val="00950FED"/>
    <w:rsid w:val="00954069"/>
    <w:rsid w:val="00963439"/>
    <w:rsid w:val="009640BB"/>
    <w:rsid w:val="009722AE"/>
    <w:rsid w:val="00972935"/>
    <w:rsid w:val="009779DA"/>
    <w:rsid w:val="00980FBD"/>
    <w:rsid w:val="009823AE"/>
    <w:rsid w:val="009920DE"/>
    <w:rsid w:val="009A0DE1"/>
    <w:rsid w:val="009A20C2"/>
    <w:rsid w:val="009A2F78"/>
    <w:rsid w:val="009A6C59"/>
    <w:rsid w:val="009B232E"/>
    <w:rsid w:val="009B2996"/>
    <w:rsid w:val="009B2BA2"/>
    <w:rsid w:val="009B3448"/>
    <w:rsid w:val="009B4E81"/>
    <w:rsid w:val="009B6295"/>
    <w:rsid w:val="009C03CD"/>
    <w:rsid w:val="009C2052"/>
    <w:rsid w:val="009C6928"/>
    <w:rsid w:val="009C7C8E"/>
    <w:rsid w:val="00A03C4C"/>
    <w:rsid w:val="00A10673"/>
    <w:rsid w:val="00A13A55"/>
    <w:rsid w:val="00A1523D"/>
    <w:rsid w:val="00A15A08"/>
    <w:rsid w:val="00A161B6"/>
    <w:rsid w:val="00A21A0F"/>
    <w:rsid w:val="00A22255"/>
    <w:rsid w:val="00A24C7D"/>
    <w:rsid w:val="00A25D56"/>
    <w:rsid w:val="00A31C2F"/>
    <w:rsid w:val="00A34913"/>
    <w:rsid w:val="00A35CA4"/>
    <w:rsid w:val="00A409DD"/>
    <w:rsid w:val="00A43028"/>
    <w:rsid w:val="00A45DA1"/>
    <w:rsid w:val="00A4663A"/>
    <w:rsid w:val="00A46FDF"/>
    <w:rsid w:val="00A4ADF7"/>
    <w:rsid w:val="00A52200"/>
    <w:rsid w:val="00A626A5"/>
    <w:rsid w:val="00A64779"/>
    <w:rsid w:val="00A713E5"/>
    <w:rsid w:val="00A771D6"/>
    <w:rsid w:val="00A824C8"/>
    <w:rsid w:val="00A82A87"/>
    <w:rsid w:val="00A82D4E"/>
    <w:rsid w:val="00A865C0"/>
    <w:rsid w:val="00A90B76"/>
    <w:rsid w:val="00A91F1E"/>
    <w:rsid w:val="00A9218F"/>
    <w:rsid w:val="00A97279"/>
    <w:rsid w:val="00AA57B0"/>
    <w:rsid w:val="00AA5A4F"/>
    <w:rsid w:val="00AB4994"/>
    <w:rsid w:val="00AB4CDB"/>
    <w:rsid w:val="00AE2B0D"/>
    <w:rsid w:val="00AE6F4C"/>
    <w:rsid w:val="00AF0350"/>
    <w:rsid w:val="00AF5FFA"/>
    <w:rsid w:val="00B03162"/>
    <w:rsid w:val="00B0320F"/>
    <w:rsid w:val="00B043D1"/>
    <w:rsid w:val="00B11051"/>
    <w:rsid w:val="00B13A37"/>
    <w:rsid w:val="00B164A4"/>
    <w:rsid w:val="00B22B9B"/>
    <w:rsid w:val="00B30069"/>
    <w:rsid w:val="00B313E6"/>
    <w:rsid w:val="00B40038"/>
    <w:rsid w:val="00B4424C"/>
    <w:rsid w:val="00B47779"/>
    <w:rsid w:val="00B50137"/>
    <w:rsid w:val="00B50DEC"/>
    <w:rsid w:val="00B52098"/>
    <w:rsid w:val="00B53288"/>
    <w:rsid w:val="00B57858"/>
    <w:rsid w:val="00B61886"/>
    <w:rsid w:val="00B63EA1"/>
    <w:rsid w:val="00B64B5E"/>
    <w:rsid w:val="00B7207D"/>
    <w:rsid w:val="00B7443E"/>
    <w:rsid w:val="00B76C7B"/>
    <w:rsid w:val="00B8438D"/>
    <w:rsid w:val="00B846B3"/>
    <w:rsid w:val="00B92D23"/>
    <w:rsid w:val="00B9D0E1"/>
    <w:rsid w:val="00BA1CF6"/>
    <w:rsid w:val="00BA3A76"/>
    <w:rsid w:val="00BA4BF3"/>
    <w:rsid w:val="00BA55FA"/>
    <w:rsid w:val="00BB41EA"/>
    <w:rsid w:val="00BC3D06"/>
    <w:rsid w:val="00BC6BA9"/>
    <w:rsid w:val="00BC7FDC"/>
    <w:rsid w:val="00BD0538"/>
    <w:rsid w:val="00BD35E9"/>
    <w:rsid w:val="00BD742E"/>
    <w:rsid w:val="00BE5318"/>
    <w:rsid w:val="00BF49DC"/>
    <w:rsid w:val="00BF776A"/>
    <w:rsid w:val="00BF7BAE"/>
    <w:rsid w:val="00C11194"/>
    <w:rsid w:val="00C26F6D"/>
    <w:rsid w:val="00C36A37"/>
    <w:rsid w:val="00C52002"/>
    <w:rsid w:val="00C56A4C"/>
    <w:rsid w:val="00C619D4"/>
    <w:rsid w:val="00C63A74"/>
    <w:rsid w:val="00C65C69"/>
    <w:rsid w:val="00C712A1"/>
    <w:rsid w:val="00C71CAB"/>
    <w:rsid w:val="00C77D83"/>
    <w:rsid w:val="00C80889"/>
    <w:rsid w:val="00C839EE"/>
    <w:rsid w:val="00C84B31"/>
    <w:rsid w:val="00C90FC9"/>
    <w:rsid w:val="00C91A6A"/>
    <w:rsid w:val="00C91F93"/>
    <w:rsid w:val="00C91FAF"/>
    <w:rsid w:val="00C949EC"/>
    <w:rsid w:val="00C952A8"/>
    <w:rsid w:val="00C96297"/>
    <w:rsid w:val="00C96B13"/>
    <w:rsid w:val="00CB19D7"/>
    <w:rsid w:val="00CD1ADE"/>
    <w:rsid w:val="00CD6715"/>
    <w:rsid w:val="00CD7244"/>
    <w:rsid w:val="00CD7D35"/>
    <w:rsid w:val="00CE10C0"/>
    <w:rsid w:val="00CE2CF8"/>
    <w:rsid w:val="00CE598A"/>
    <w:rsid w:val="00CF24B6"/>
    <w:rsid w:val="00CF29B6"/>
    <w:rsid w:val="00D00306"/>
    <w:rsid w:val="00D04CAC"/>
    <w:rsid w:val="00D07C72"/>
    <w:rsid w:val="00D1130E"/>
    <w:rsid w:val="00D13CC4"/>
    <w:rsid w:val="00D213B3"/>
    <w:rsid w:val="00D22BE2"/>
    <w:rsid w:val="00D306AD"/>
    <w:rsid w:val="00D30A35"/>
    <w:rsid w:val="00D32E9C"/>
    <w:rsid w:val="00D369EA"/>
    <w:rsid w:val="00D446BA"/>
    <w:rsid w:val="00D50DF3"/>
    <w:rsid w:val="00D52B8B"/>
    <w:rsid w:val="00D55543"/>
    <w:rsid w:val="00D5695F"/>
    <w:rsid w:val="00D56C18"/>
    <w:rsid w:val="00D5785D"/>
    <w:rsid w:val="00D60DE2"/>
    <w:rsid w:val="00D62724"/>
    <w:rsid w:val="00D72F44"/>
    <w:rsid w:val="00D7427B"/>
    <w:rsid w:val="00D748FE"/>
    <w:rsid w:val="00D75014"/>
    <w:rsid w:val="00D82334"/>
    <w:rsid w:val="00D86380"/>
    <w:rsid w:val="00D9186C"/>
    <w:rsid w:val="00DA659C"/>
    <w:rsid w:val="00DB2AD4"/>
    <w:rsid w:val="00DC46BB"/>
    <w:rsid w:val="00DC768C"/>
    <w:rsid w:val="00DD47E8"/>
    <w:rsid w:val="00DD7249"/>
    <w:rsid w:val="00DE3106"/>
    <w:rsid w:val="00DF0873"/>
    <w:rsid w:val="00DF4E50"/>
    <w:rsid w:val="00DF6D1F"/>
    <w:rsid w:val="00E0017C"/>
    <w:rsid w:val="00E00F86"/>
    <w:rsid w:val="00E02528"/>
    <w:rsid w:val="00E025AA"/>
    <w:rsid w:val="00E1248C"/>
    <w:rsid w:val="00E149C3"/>
    <w:rsid w:val="00E2218B"/>
    <w:rsid w:val="00E2654D"/>
    <w:rsid w:val="00E32902"/>
    <w:rsid w:val="00E34DFE"/>
    <w:rsid w:val="00E4170C"/>
    <w:rsid w:val="00E52909"/>
    <w:rsid w:val="00E53FC1"/>
    <w:rsid w:val="00E5623F"/>
    <w:rsid w:val="00E64C57"/>
    <w:rsid w:val="00E64DC1"/>
    <w:rsid w:val="00E65148"/>
    <w:rsid w:val="00E74815"/>
    <w:rsid w:val="00E75A6B"/>
    <w:rsid w:val="00E77F38"/>
    <w:rsid w:val="00E846EA"/>
    <w:rsid w:val="00E907D7"/>
    <w:rsid w:val="00E91881"/>
    <w:rsid w:val="00E92E41"/>
    <w:rsid w:val="00E94680"/>
    <w:rsid w:val="00EA17B1"/>
    <w:rsid w:val="00EA1EFC"/>
    <w:rsid w:val="00EA4720"/>
    <w:rsid w:val="00EA64DA"/>
    <w:rsid w:val="00EB256E"/>
    <w:rsid w:val="00EB68A0"/>
    <w:rsid w:val="00EB7972"/>
    <w:rsid w:val="00EC6D0C"/>
    <w:rsid w:val="00EE139C"/>
    <w:rsid w:val="00EE68A1"/>
    <w:rsid w:val="00EE6CD3"/>
    <w:rsid w:val="00EF240A"/>
    <w:rsid w:val="00EF3734"/>
    <w:rsid w:val="00F120B7"/>
    <w:rsid w:val="00F1375B"/>
    <w:rsid w:val="00F154A8"/>
    <w:rsid w:val="00F178B3"/>
    <w:rsid w:val="00F206B5"/>
    <w:rsid w:val="00F20A72"/>
    <w:rsid w:val="00F20D43"/>
    <w:rsid w:val="00F2104D"/>
    <w:rsid w:val="00F23DF2"/>
    <w:rsid w:val="00F26E33"/>
    <w:rsid w:val="00F30307"/>
    <w:rsid w:val="00F35ADD"/>
    <w:rsid w:val="00F42853"/>
    <w:rsid w:val="00F44079"/>
    <w:rsid w:val="00F4629A"/>
    <w:rsid w:val="00F512EB"/>
    <w:rsid w:val="00F51F1D"/>
    <w:rsid w:val="00F71F8A"/>
    <w:rsid w:val="00F720B3"/>
    <w:rsid w:val="00F733C7"/>
    <w:rsid w:val="00F811EA"/>
    <w:rsid w:val="00F85EEA"/>
    <w:rsid w:val="00F86991"/>
    <w:rsid w:val="00F95580"/>
    <w:rsid w:val="00FA5698"/>
    <w:rsid w:val="00FB6DAA"/>
    <w:rsid w:val="00FC7105"/>
    <w:rsid w:val="00FD51A5"/>
    <w:rsid w:val="00FE18CE"/>
    <w:rsid w:val="00FE6264"/>
    <w:rsid w:val="00FE7743"/>
    <w:rsid w:val="00FF2471"/>
    <w:rsid w:val="00FF64B2"/>
    <w:rsid w:val="010BDACD"/>
    <w:rsid w:val="01A1CA53"/>
    <w:rsid w:val="01DB9784"/>
    <w:rsid w:val="01DFB8EA"/>
    <w:rsid w:val="020D34CB"/>
    <w:rsid w:val="0257DE29"/>
    <w:rsid w:val="0260C56A"/>
    <w:rsid w:val="02672EC4"/>
    <w:rsid w:val="027E8602"/>
    <w:rsid w:val="02D16F5D"/>
    <w:rsid w:val="02E1A893"/>
    <w:rsid w:val="02E29928"/>
    <w:rsid w:val="02F6435E"/>
    <w:rsid w:val="0328DB62"/>
    <w:rsid w:val="0340702E"/>
    <w:rsid w:val="0370BB60"/>
    <w:rsid w:val="03938ED8"/>
    <w:rsid w:val="03C5CB10"/>
    <w:rsid w:val="03CB94B9"/>
    <w:rsid w:val="03D0602A"/>
    <w:rsid w:val="04493A08"/>
    <w:rsid w:val="044B4761"/>
    <w:rsid w:val="04A56091"/>
    <w:rsid w:val="04D1A717"/>
    <w:rsid w:val="04F61AC0"/>
    <w:rsid w:val="052BEABC"/>
    <w:rsid w:val="05389AE7"/>
    <w:rsid w:val="0586D203"/>
    <w:rsid w:val="059C9DC1"/>
    <w:rsid w:val="0646E564"/>
    <w:rsid w:val="06E5D8A9"/>
    <w:rsid w:val="070AD74E"/>
    <w:rsid w:val="0731C79B"/>
    <w:rsid w:val="0754548C"/>
    <w:rsid w:val="0765D042"/>
    <w:rsid w:val="07716DF1"/>
    <w:rsid w:val="07BA4546"/>
    <w:rsid w:val="08306FC9"/>
    <w:rsid w:val="083F3C78"/>
    <w:rsid w:val="0868FB58"/>
    <w:rsid w:val="08CF8E70"/>
    <w:rsid w:val="08F9A44D"/>
    <w:rsid w:val="0913A679"/>
    <w:rsid w:val="091D9805"/>
    <w:rsid w:val="0946F6AD"/>
    <w:rsid w:val="0998122C"/>
    <w:rsid w:val="0A06C41C"/>
    <w:rsid w:val="0A2DEA96"/>
    <w:rsid w:val="0A487606"/>
    <w:rsid w:val="0A611CC1"/>
    <w:rsid w:val="0A9EEC97"/>
    <w:rsid w:val="0AC143BB"/>
    <w:rsid w:val="0AEA6D94"/>
    <w:rsid w:val="0AED9A0A"/>
    <w:rsid w:val="0B1E3C6B"/>
    <w:rsid w:val="0B25CAC7"/>
    <w:rsid w:val="0B30E88F"/>
    <w:rsid w:val="0B423792"/>
    <w:rsid w:val="0B48464D"/>
    <w:rsid w:val="0B6B1467"/>
    <w:rsid w:val="0BBBD577"/>
    <w:rsid w:val="0BC9BA77"/>
    <w:rsid w:val="0BD955E5"/>
    <w:rsid w:val="0BE09AD2"/>
    <w:rsid w:val="0C0362F2"/>
    <w:rsid w:val="0C665FA7"/>
    <w:rsid w:val="0C71323C"/>
    <w:rsid w:val="0CEC6BD1"/>
    <w:rsid w:val="0D2E4C23"/>
    <w:rsid w:val="0D7454D9"/>
    <w:rsid w:val="0D9B93CB"/>
    <w:rsid w:val="0D9C5465"/>
    <w:rsid w:val="0E2D8918"/>
    <w:rsid w:val="0E3BDD33"/>
    <w:rsid w:val="0E573762"/>
    <w:rsid w:val="0E796F57"/>
    <w:rsid w:val="0F0A7575"/>
    <w:rsid w:val="0F17FF7C"/>
    <w:rsid w:val="0F604575"/>
    <w:rsid w:val="0FCAA71B"/>
    <w:rsid w:val="0FD8A8E0"/>
    <w:rsid w:val="100A030C"/>
    <w:rsid w:val="100AED2B"/>
    <w:rsid w:val="1019D283"/>
    <w:rsid w:val="1064AD01"/>
    <w:rsid w:val="10964B7E"/>
    <w:rsid w:val="110A8E78"/>
    <w:rsid w:val="110BDF61"/>
    <w:rsid w:val="11A8AF9C"/>
    <w:rsid w:val="11CE3357"/>
    <w:rsid w:val="125C218B"/>
    <w:rsid w:val="128BF9C3"/>
    <w:rsid w:val="129ECD4C"/>
    <w:rsid w:val="12BE890E"/>
    <w:rsid w:val="132F6C44"/>
    <w:rsid w:val="1341DECA"/>
    <w:rsid w:val="13EAA568"/>
    <w:rsid w:val="141C4C8D"/>
    <w:rsid w:val="14436DA5"/>
    <w:rsid w:val="14578E85"/>
    <w:rsid w:val="145B68D5"/>
    <w:rsid w:val="14639F83"/>
    <w:rsid w:val="147EFBA3"/>
    <w:rsid w:val="14D68F12"/>
    <w:rsid w:val="14DC24F5"/>
    <w:rsid w:val="14F934B1"/>
    <w:rsid w:val="150C0312"/>
    <w:rsid w:val="152EFE39"/>
    <w:rsid w:val="1531225F"/>
    <w:rsid w:val="153985ED"/>
    <w:rsid w:val="156F736D"/>
    <w:rsid w:val="15779777"/>
    <w:rsid w:val="1593CF0F"/>
    <w:rsid w:val="15E10BEB"/>
    <w:rsid w:val="15EC4EA0"/>
    <w:rsid w:val="1627AC40"/>
    <w:rsid w:val="164D090B"/>
    <w:rsid w:val="1650E9D9"/>
    <w:rsid w:val="1674FD13"/>
    <w:rsid w:val="167A4812"/>
    <w:rsid w:val="1686AA18"/>
    <w:rsid w:val="169F146A"/>
    <w:rsid w:val="16D3AB96"/>
    <w:rsid w:val="17181DD4"/>
    <w:rsid w:val="1733B51F"/>
    <w:rsid w:val="1746E0F1"/>
    <w:rsid w:val="174B8F1B"/>
    <w:rsid w:val="17B6AF5A"/>
    <w:rsid w:val="17D02CD6"/>
    <w:rsid w:val="17D662D3"/>
    <w:rsid w:val="182C48F7"/>
    <w:rsid w:val="18548E90"/>
    <w:rsid w:val="1899953E"/>
    <w:rsid w:val="189DD238"/>
    <w:rsid w:val="197CC5A9"/>
    <w:rsid w:val="19A3852D"/>
    <w:rsid w:val="1A68990D"/>
    <w:rsid w:val="1A761C35"/>
    <w:rsid w:val="1A841BE9"/>
    <w:rsid w:val="1AA6B396"/>
    <w:rsid w:val="1AAFD95A"/>
    <w:rsid w:val="1AE1C99C"/>
    <w:rsid w:val="1B06AAE0"/>
    <w:rsid w:val="1B1C0672"/>
    <w:rsid w:val="1B251478"/>
    <w:rsid w:val="1B28746A"/>
    <w:rsid w:val="1B3124D1"/>
    <w:rsid w:val="1B42A9FF"/>
    <w:rsid w:val="1B444D2E"/>
    <w:rsid w:val="1B7BEFB0"/>
    <w:rsid w:val="1B80442C"/>
    <w:rsid w:val="1B820898"/>
    <w:rsid w:val="1B87663B"/>
    <w:rsid w:val="1BD18AB1"/>
    <w:rsid w:val="1BD8E730"/>
    <w:rsid w:val="1BE363BE"/>
    <w:rsid w:val="1C2E81B0"/>
    <w:rsid w:val="1C526A59"/>
    <w:rsid w:val="1C826063"/>
    <w:rsid w:val="1C850D4B"/>
    <w:rsid w:val="1C865F2E"/>
    <w:rsid w:val="1CA98A2A"/>
    <w:rsid w:val="1CE5BE91"/>
    <w:rsid w:val="1D67FA61"/>
    <w:rsid w:val="1D7BE986"/>
    <w:rsid w:val="1D8161B7"/>
    <w:rsid w:val="1D8AF3CF"/>
    <w:rsid w:val="1D924F04"/>
    <w:rsid w:val="1DA75F74"/>
    <w:rsid w:val="1E1028BE"/>
    <w:rsid w:val="1E41C5CC"/>
    <w:rsid w:val="1E6DC44A"/>
    <w:rsid w:val="1E9431D8"/>
    <w:rsid w:val="1E9D2E37"/>
    <w:rsid w:val="1EBD1B15"/>
    <w:rsid w:val="1EE72C0C"/>
    <w:rsid w:val="1EF89362"/>
    <w:rsid w:val="1F003C0D"/>
    <w:rsid w:val="1F3134DA"/>
    <w:rsid w:val="1F47BEA0"/>
    <w:rsid w:val="1F5266C3"/>
    <w:rsid w:val="1F57C528"/>
    <w:rsid w:val="1FC23E79"/>
    <w:rsid w:val="1FE62910"/>
    <w:rsid w:val="204ABFBB"/>
    <w:rsid w:val="2057BF3A"/>
    <w:rsid w:val="20687E0C"/>
    <w:rsid w:val="20EB81C7"/>
    <w:rsid w:val="2124150B"/>
    <w:rsid w:val="21E355D2"/>
    <w:rsid w:val="22089EB0"/>
    <w:rsid w:val="2221951F"/>
    <w:rsid w:val="2233E93D"/>
    <w:rsid w:val="225A509D"/>
    <w:rsid w:val="2265EDF4"/>
    <w:rsid w:val="2295A5AA"/>
    <w:rsid w:val="22C5A5EB"/>
    <w:rsid w:val="22FC1FE0"/>
    <w:rsid w:val="230ED042"/>
    <w:rsid w:val="2333455B"/>
    <w:rsid w:val="2348D647"/>
    <w:rsid w:val="23A1ACCE"/>
    <w:rsid w:val="242AE2DE"/>
    <w:rsid w:val="24536FFB"/>
    <w:rsid w:val="24922BEF"/>
    <w:rsid w:val="249AB0EB"/>
    <w:rsid w:val="24CC3E2F"/>
    <w:rsid w:val="24EAED94"/>
    <w:rsid w:val="24F00311"/>
    <w:rsid w:val="2514686F"/>
    <w:rsid w:val="2558CDC2"/>
    <w:rsid w:val="255A4505"/>
    <w:rsid w:val="255B1B4C"/>
    <w:rsid w:val="25ACA1C1"/>
    <w:rsid w:val="25B18533"/>
    <w:rsid w:val="25CE08E6"/>
    <w:rsid w:val="261D31F9"/>
    <w:rsid w:val="26313D84"/>
    <w:rsid w:val="2701FF50"/>
    <w:rsid w:val="270DF14A"/>
    <w:rsid w:val="271DC1F3"/>
    <w:rsid w:val="272D3D93"/>
    <w:rsid w:val="27472130"/>
    <w:rsid w:val="2792343A"/>
    <w:rsid w:val="281F8DD4"/>
    <w:rsid w:val="282FC77D"/>
    <w:rsid w:val="28364C9B"/>
    <w:rsid w:val="283D48FB"/>
    <w:rsid w:val="285EEFDE"/>
    <w:rsid w:val="296425E8"/>
    <w:rsid w:val="2964B8E7"/>
    <w:rsid w:val="299F3E04"/>
    <w:rsid w:val="29D2081E"/>
    <w:rsid w:val="29D9EB40"/>
    <w:rsid w:val="29EF273E"/>
    <w:rsid w:val="2A17147C"/>
    <w:rsid w:val="2A4474CA"/>
    <w:rsid w:val="2A841B0E"/>
    <w:rsid w:val="2A89BEC1"/>
    <w:rsid w:val="2AB526A8"/>
    <w:rsid w:val="2AF79DF3"/>
    <w:rsid w:val="2BBA5983"/>
    <w:rsid w:val="2C0AE370"/>
    <w:rsid w:val="2CE212AC"/>
    <w:rsid w:val="2D1A3D73"/>
    <w:rsid w:val="2D446955"/>
    <w:rsid w:val="2D7DF8FB"/>
    <w:rsid w:val="2EEC4D5C"/>
    <w:rsid w:val="2F2BAF7C"/>
    <w:rsid w:val="2F2C37EC"/>
    <w:rsid w:val="2F47038D"/>
    <w:rsid w:val="2F4B72E3"/>
    <w:rsid w:val="2FA0FB89"/>
    <w:rsid w:val="2FC3E897"/>
    <w:rsid w:val="2FD72E55"/>
    <w:rsid w:val="3067ED07"/>
    <w:rsid w:val="30858A2F"/>
    <w:rsid w:val="3089B808"/>
    <w:rsid w:val="30C52F6F"/>
    <w:rsid w:val="316488C7"/>
    <w:rsid w:val="31E622A9"/>
    <w:rsid w:val="31FBAAA3"/>
    <w:rsid w:val="3265B80B"/>
    <w:rsid w:val="32660473"/>
    <w:rsid w:val="326D01C8"/>
    <w:rsid w:val="32BB4F19"/>
    <w:rsid w:val="33282A98"/>
    <w:rsid w:val="3396F119"/>
    <w:rsid w:val="33C4AD13"/>
    <w:rsid w:val="343AB6EB"/>
    <w:rsid w:val="34D92B79"/>
    <w:rsid w:val="34E37B62"/>
    <w:rsid w:val="3516B688"/>
    <w:rsid w:val="3517D896"/>
    <w:rsid w:val="3571D833"/>
    <w:rsid w:val="35D210BE"/>
    <w:rsid w:val="35EF2C65"/>
    <w:rsid w:val="35FFF401"/>
    <w:rsid w:val="366A338A"/>
    <w:rsid w:val="3685E0E5"/>
    <w:rsid w:val="369B82AB"/>
    <w:rsid w:val="36AA8377"/>
    <w:rsid w:val="36CDEDFF"/>
    <w:rsid w:val="36F9918E"/>
    <w:rsid w:val="3715EDCD"/>
    <w:rsid w:val="371BFF63"/>
    <w:rsid w:val="37221FF9"/>
    <w:rsid w:val="3736C520"/>
    <w:rsid w:val="3739AB44"/>
    <w:rsid w:val="3751A21F"/>
    <w:rsid w:val="378524D7"/>
    <w:rsid w:val="37CAAA0A"/>
    <w:rsid w:val="3817BA88"/>
    <w:rsid w:val="3837B1B4"/>
    <w:rsid w:val="3874BC43"/>
    <w:rsid w:val="38782514"/>
    <w:rsid w:val="38A0EA82"/>
    <w:rsid w:val="38EFAC28"/>
    <w:rsid w:val="38F53CFF"/>
    <w:rsid w:val="399B7AB5"/>
    <w:rsid w:val="399F0090"/>
    <w:rsid w:val="39D1A721"/>
    <w:rsid w:val="39F3235F"/>
    <w:rsid w:val="3A2E8D38"/>
    <w:rsid w:val="3A3C1E46"/>
    <w:rsid w:val="3ADC9181"/>
    <w:rsid w:val="3AE0C62A"/>
    <w:rsid w:val="3B7F87A4"/>
    <w:rsid w:val="3BA27C51"/>
    <w:rsid w:val="3C66515F"/>
    <w:rsid w:val="3C7ACB8C"/>
    <w:rsid w:val="3CAA2D73"/>
    <w:rsid w:val="3CD01517"/>
    <w:rsid w:val="3D1B3B80"/>
    <w:rsid w:val="3D9A2180"/>
    <w:rsid w:val="3D9FB01F"/>
    <w:rsid w:val="3DADE8CA"/>
    <w:rsid w:val="3DB1AD79"/>
    <w:rsid w:val="3DD1BDAB"/>
    <w:rsid w:val="3E16F23D"/>
    <w:rsid w:val="3E6FF131"/>
    <w:rsid w:val="3E79F34D"/>
    <w:rsid w:val="3ED01ADE"/>
    <w:rsid w:val="3EE3B8A0"/>
    <w:rsid w:val="3EE74F38"/>
    <w:rsid w:val="3EFE2E68"/>
    <w:rsid w:val="3F3302EC"/>
    <w:rsid w:val="3F3E97BA"/>
    <w:rsid w:val="3F75B07F"/>
    <w:rsid w:val="3FF4B22E"/>
    <w:rsid w:val="3FF905A2"/>
    <w:rsid w:val="3FFA9EF2"/>
    <w:rsid w:val="40170D4E"/>
    <w:rsid w:val="402762F5"/>
    <w:rsid w:val="409106B5"/>
    <w:rsid w:val="40BA161F"/>
    <w:rsid w:val="40D04B8B"/>
    <w:rsid w:val="40E329A5"/>
    <w:rsid w:val="40F21DA7"/>
    <w:rsid w:val="40F8DC46"/>
    <w:rsid w:val="419FB60C"/>
    <w:rsid w:val="41B11AC8"/>
    <w:rsid w:val="41B439B4"/>
    <w:rsid w:val="41B4AF82"/>
    <w:rsid w:val="41B6CAAD"/>
    <w:rsid w:val="41DD3954"/>
    <w:rsid w:val="42071A5C"/>
    <w:rsid w:val="421CF79E"/>
    <w:rsid w:val="42498B0E"/>
    <w:rsid w:val="424C3830"/>
    <w:rsid w:val="425A385D"/>
    <w:rsid w:val="42B22E0D"/>
    <w:rsid w:val="42C11997"/>
    <w:rsid w:val="42CEBF6D"/>
    <w:rsid w:val="435C0E6C"/>
    <w:rsid w:val="435F748B"/>
    <w:rsid w:val="436FA0CD"/>
    <w:rsid w:val="439513B3"/>
    <w:rsid w:val="43E2F547"/>
    <w:rsid w:val="4427CA3B"/>
    <w:rsid w:val="44829732"/>
    <w:rsid w:val="449D1604"/>
    <w:rsid w:val="45321F8F"/>
    <w:rsid w:val="45407DE9"/>
    <w:rsid w:val="454DB305"/>
    <w:rsid w:val="4559C316"/>
    <w:rsid w:val="4563B167"/>
    <w:rsid w:val="45BE1FB0"/>
    <w:rsid w:val="461C6327"/>
    <w:rsid w:val="464A4C81"/>
    <w:rsid w:val="46B1E066"/>
    <w:rsid w:val="46D18570"/>
    <w:rsid w:val="471B5C71"/>
    <w:rsid w:val="475CB9DB"/>
    <w:rsid w:val="47953564"/>
    <w:rsid w:val="47F2A6A7"/>
    <w:rsid w:val="484430AA"/>
    <w:rsid w:val="486D7692"/>
    <w:rsid w:val="48863E71"/>
    <w:rsid w:val="48E432E3"/>
    <w:rsid w:val="48E7F1D5"/>
    <w:rsid w:val="492B1280"/>
    <w:rsid w:val="4994962B"/>
    <w:rsid w:val="49BD17AD"/>
    <w:rsid w:val="49CB1A2A"/>
    <w:rsid w:val="49D9F3F5"/>
    <w:rsid w:val="49FDCD46"/>
    <w:rsid w:val="4A46C275"/>
    <w:rsid w:val="4A9DB39F"/>
    <w:rsid w:val="4B4B5669"/>
    <w:rsid w:val="4B57A641"/>
    <w:rsid w:val="4BA07A51"/>
    <w:rsid w:val="4BDE77F1"/>
    <w:rsid w:val="4C06D5AD"/>
    <w:rsid w:val="4C967645"/>
    <w:rsid w:val="4CDD866C"/>
    <w:rsid w:val="4CE613D9"/>
    <w:rsid w:val="4D15FA6D"/>
    <w:rsid w:val="4D4274AE"/>
    <w:rsid w:val="4DB0C104"/>
    <w:rsid w:val="4E6A1F81"/>
    <w:rsid w:val="4E8CCB95"/>
    <w:rsid w:val="4EB7532E"/>
    <w:rsid w:val="4EF9D302"/>
    <w:rsid w:val="4F01C64C"/>
    <w:rsid w:val="4F5555A3"/>
    <w:rsid w:val="50009A6D"/>
    <w:rsid w:val="5043BA5C"/>
    <w:rsid w:val="508196F9"/>
    <w:rsid w:val="50937AAD"/>
    <w:rsid w:val="50A0FD9C"/>
    <w:rsid w:val="50C4D1CC"/>
    <w:rsid w:val="50CAA82B"/>
    <w:rsid w:val="50D621E8"/>
    <w:rsid w:val="51520BC8"/>
    <w:rsid w:val="515F9A38"/>
    <w:rsid w:val="518580E1"/>
    <w:rsid w:val="51DDDE9E"/>
    <w:rsid w:val="51EC600C"/>
    <w:rsid w:val="51EC832B"/>
    <w:rsid w:val="529470CE"/>
    <w:rsid w:val="529B6092"/>
    <w:rsid w:val="52BF39AC"/>
    <w:rsid w:val="52F934EA"/>
    <w:rsid w:val="531FB3D2"/>
    <w:rsid w:val="53C14D5C"/>
    <w:rsid w:val="53CCDD37"/>
    <w:rsid w:val="53F74C63"/>
    <w:rsid w:val="544C98AB"/>
    <w:rsid w:val="545B637F"/>
    <w:rsid w:val="54C85DC3"/>
    <w:rsid w:val="54CD333C"/>
    <w:rsid w:val="55553325"/>
    <w:rsid w:val="5587C1B4"/>
    <w:rsid w:val="55D86F3C"/>
    <w:rsid w:val="55E82F23"/>
    <w:rsid w:val="5603755B"/>
    <w:rsid w:val="561115BE"/>
    <w:rsid w:val="5624BFE2"/>
    <w:rsid w:val="5697A52D"/>
    <w:rsid w:val="56C01D11"/>
    <w:rsid w:val="57202803"/>
    <w:rsid w:val="573FCFB5"/>
    <w:rsid w:val="57549EAF"/>
    <w:rsid w:val="5756C553"/>
    <w:rsid w:val="579974D3"/>
    <w:rsid w:val="57E3FB04"/>
    <w:rsid w:val="57FB3E8A"/>
    <w:rsid w:val="581D64E8"/>
    <w:rsid w:val="5851841A"/>
    <w:rsid w:val="585AF7D5"/>
    <w:rsid w:val="5860E231"/>
    <w:rsid w:val="58994220"/>
    <w:rsid w:val="58EB4D68"/>
    <w:rsid w:val="58F067AD"/>
    <w:rsid w:val="58FC7249"/>
    <w:rsid w:val="593B06DD"/>
    <w:rsid w:val="59611C60"/>
    <w:rsid w:val="59D431EA"/>
    <w:rsid w:val="5A066DE0"/>
    <w:rsid w:val="5A78F7A7"/>
    <w:rsid w:val="5AE6591B"/>
    <w:rsid w:val="5B040425"/>
    <w:rsid w:val="5B509DEE"/>
    <w:rsid w:val="5B72DBCA"/>
    <w:rsid w:val="5B866269"/>
    <w:rsid w:val="5BA1DEB9"/>
    <w:rsid w:val="5BDADF87"/>
    <w:rsid w:val="5BDAF007"/>
    <w:rsid w:val="5BDBB223"/>
    <w:rsid w:val="5C75D097"/>
    <w:rsid w:val="5C95591A"/>
    <w:rsid w:val="5CC65CF7"/>
    <w:rsid w:val="5CE85C16"/>
    <w:rsid w:val="5CF95C06"/>
    <w:rsid w:val="5D709BDD"/>
    <w:rsid w:val="5D951CD5"/>
    <w:rsid w:val="5DDCD636"/>
    <w:rsid w:val="5E13A51D"/>
    <w:rsid w:val="5E1EE4CE"/>
    <w:rsid w:val="5E24A618"/>
    <w:rsid w:val="5E26A6EE"/>
    <w:rsid w:val="5EA47A3F"/>
    <w:rsid w:val="5EACCCA9"/>
    <w:rsid w:val="5F0CDC9B"/>
    <w:rsid w:val="5F5D1C47"/>
    <w:rsid w:val="5FA3970D"/>
    <w:rsid w:val="600131F4"/>
    <w:rsid w:val="6069E02E"/>
    <w:rsid w:val="613C67B8"/>
    <w:rsid w:val="61528E94"/>
    <w:rsid w:val="617915AB"/>
    <w:rsid w:val="61A4EE33"/>
    <w:rsid w:val="61BBF244"/>
    <w:rsid w:val="61C9B2D6"/>
    <w:rsid w:val="6209BEDC"/>
    <w:rsid w:val="622B5475"/>
    <w:rsid w:val="623B030D"/>
    <w:rsid w:val="624F1611"/>
    <w:rsid w:val="6257B2F9"/>
    <w:rsid w:val="625CE70D"/>
    <w:rsid w:val="6266A9A4"/>
    <w:rsid w:val="627DEEC2"/>
    <w:rsid w:val="629E5F38"/>
    <w:rsid w:val="62A23CDF"/>
    <w:rsid w:val="62A3EF11"/>
    <w:rsid w:val="62AECEE0"/>
    <w:rsid w:val="62BB631D"/>
    <w:rsid w:val="62D4B658"/>
    <w:rsid w:val="6336CD0A"/>
    <w:rsid w:val="6350268C"/>
    <w:rsid w:val="635239D1"/>
    <w:rsid w:val="636F2B07"/>
    <w:rsid w:val="64274D07"/>
    <w:rsid w:val="6459BC68"/>
    <w:rsid w:val="647B0653"/>
    <w:rsid w:val="64BE8DFA"/>
    <w:rsid w:val="64C11CAA"/>
    <w:rsid w:val="64C11F64"/>
    <w:rsid w:val="657E5E31"/>
    <w:rsid w:val="65E4A9C9"/>
    <w:rsid w:val="65FAED5B"/>
    <w:rsid w:val="65FFF053"/>
    <w:rsid w:val="660712C7"/>
    <w:rsid w:val="66083CB2"/>
    <w:rsid w:val="6635FF3B"/>
    <w:rsid w:val="664A5778"/>
    <w:rsid w:val="66859B97"/>
    <w:rsid w:val="6686E738"/>
    <w:rsid w:val="669EE767"/>
    <w:rsid w:val="66DD01D4"/>
    <w:rsid w:val="67066319"/>
    <w:rsid w:val="673D3D25"/>
    <w:rsid w:val="673E7EA9"/>
    <w:rsid w:val="67530FCD"/>
    <w:rsid w:val="675B540A"/>
    <w:rsid w:val="67E7C148"/>
    <w:rsid w:val="680004EF"/>
    <w:rsid w:val="68090337"/>
    <w:rsid w:val="681387C4"/>
    <w:rsid w:val="6814E2EC"/>
    <w:rsid w:val="6875044A"/>
    <w:rsid w:val="688D2C7E"/>
    <w:rsid w:val="68C0B8CB"/>
    <w:rsid w:val="68E1C339"/>
    <w:rsid w:val="6907907D"/>
    <w:rsid w:val="697AB2D6"/>
    <w:rsid w:val="69D33527"/>
    <w:rsid w:val="6A0F8F45"/>
    <w:rsid w:val="6A1A3CA6"/>
    <w:rsid w:val="6A89DE0A"/>
    <w:rsid w:val="6A9D204B"/>
    <w:rsid w:val="6AD6862E"/>
    <w:rsid w:val="6B00ECD5"/>
    <w:rsid w:val="6B1969A1"/>
    <w:rsid w:val="6BEEB8E6"/>
    <w:rsid w:val="6C0F965B"/>
    <w:rsid w:val="6C2D287B"/>
    <w:rsid w:val="6C3BA72F"/>
    <w:rsid w:val="6C52BE60"/>
    <w:rsid w:val="6C556280"/>
    <w:rsid w:val="6C5A88E8"/>
    <w:rsid w:val="6C86DD29"/>
    <w:rsid w:val="6CA8AE6C"/>
    <w:rsid w:val="6CF06CF6"/>
    <w:rsid w:val="6D10F050"/>
    <w:rsid w:val="6D58344E"/>
    <w:rsid w:val="6DB47442"/>
    <w:rsid w:val="6DCB3BB1"/>
    <w:rsid w:val="6E004991"/>
    <w:rsid w:val="6E0D7DA3"/>
    <w:rsid w:val="6E8B3288"/>
    <w:rsid w:val="6ED04B68"/>
    <w:rsid w:val="6ED6FA60"/>
    <w:rsid w:val="6F074C3A"/>
    <w:rsid w:val="6F0CCC85"/>
    <w:rsid w:val="6F92DD59"/>
    <w:rsid w:val="6FA3ECB3"/>
    <w:rsid w:val="6FCDA780"/>
    <w:rsid w:val="703C6038"/>
    <w:rsid w:val="7047EB2C"/>
    <w:rsid w:val="70A4CE2C"/>
    <w:rsid w:val="70F96192"/>
    <w:rsid w:val="70FBE98B"/>
    <w:rsid w:val="71177ACC"/>
    <w:rsid w:val="711A8348"/>
    <w:rsid w:val="71347DD6"/>
    <w:rsid w:val="71578A39"/>
    <w:rsid w:val="71B2F1A6"/>
    <w:rsid w:val="720E85CE"/>
    <w:rsid w:val="728E862B"/>
    <w:rsid w:val="72EF2A5A"/>
    <w:rsid w:val="7355D89C"/>
    <w:rsid w:val="73609221"/>
    <w:rsid w:val="73D30FD8"/>
    <w:rsid w:val="73F9F923"/>
    <w:rsid w:val="7428F22E"/>
    <w:rsid w:val="744515D8"/>
    <w:rsid w:val="74FC7018"/>
    <w:rsid w:val="74FF02D6"/>
    <w:rsid w:val="75021FAC"/>
    <w:rsid w:val="75263498"/>
    <w:rsid w:val="755B258F"/>
    <w:rsid w:val="75604A25"/>
    <w:rsid w:val="75C24510"/>
    <w:rsid w:val="75CA3252"/>
    <w:rsid w:val="766E192B"/>
    <w:rsid w:val="7691EFC6"/>
    <w:rsid w:val="76BC0D69"/>
    <w:rsid w:val="76F61349"/>
    <w:rsid w:val="7703BB90"/>
    <w:rsid w:val="776C01EC"/>
    <w:rsid w:val="77B42B41"/>
    <w:rsid w:val="77C1F088"/>
    <w:rsid w:val="77DDEE65"/>
    <w:rsid w:val="77FC500D"/>
    <w:rsid w:val="7806D261"/>
    <w:rsid w:val="788A1892"/>
    <w:rsid w:val="78BB4EBE"/>
    <w:rsid w:val="790C0E43"/>
    <w:rsid w:val="79648D21"/>
    <w:rsid w:val="79DB0D1B"/>
    <w:rsid w:val="79FFEE19"/>
    <w:rsid w:val="7A289043"/>
    <w:rsid w:val="7A65200D"/>
    <w:rsid w:val="7A6F2913"/>
    <w:rsid w:val="7A7831C6"/>
    <w:rsid w:val="7B1B74A2"/>
    <w:rsid w:val="7B22D8F4"/>
    <w:rsid w:val="7B7F131B"/>
    <w:rsid w:val="7BDBD936"/>
    <w:rsid w:val="7BDF983F"/>
    <w:rsid w:val="7BE12A73"/>
    <w:rsid w:val="7C22CD03"/>
    <w:rsid w:val="7C22EC44"/>
    <w:rsid w:val="7C247769"/>
    <w:rsid w:val="7C28BC84"/>
    <w:rsid w:val="7C6A3096"/>
    <w:rsid w:val="7C6CE4E0"/>
    <w:rsid w:val="7CA4529E"/>
    <w:rsid w:val="7CBB53D2"/>
    <w:rsid w:val="7CEFE136"/>
    <w:rsid w:val="7D13ACFA"/>
    <w:rsid w:val="7D2473CB"/>
    <w:rsid w:val="7D567C14"/>
    <w:rsid w:val="7D74205C"/>
    <w:rsid w:val="7D782DBE"/>
    <w:rsid w:val="7DAA1BE6"/>
    <w:rsid w:val="7DD4DA64"/>
    <w:rsid w:val="7E0F8DFF"/>
    <w:rsid w:val="7E5B5D60"/>
    <w:rsid w:val="7E6865A3"/>
    <w:rsid w:val="7EBA777C"/>
    <w:rsid w:val="7EC1A256"/>
    <w:rsid w:val="7EC40EB8"/>
    <w:rsid w:val="7EECDD15"/>
    <w:rsid w:val="7EF182FA"/>
    <w:rsid w:val="7F088017"/>
    <w:rsid w:val="7F219452"/>
    <w:rsid w:val="7F5CAD2C"/>
    <w:rsid w:val="7F8B2F6C"/>
    <w:rsid w:val="7FC146D4"/>
    <w:rsid w:val="7FC22760"/>
    <w:rsid w:val="7FF0B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CA11"/>
  <w15:chartTrackingRefBased/>
  <w15:docId w15:val="{0C1AE7AF-D83C-4909-87DF-B8F1A828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1EA"/>
    <w:pPr>
      <w:spacing w:after="120" w:line="360" w:lineRule="auto"/>
    </w:pPr>
    <w:rPr>
      <w:rFonts w:ascii="Arial" w:eastAsiaTheme="minorEastAsia" w:hAnsi="Arial" w:cs="Arial"/>
      <w:sz w:val="24"/>
      <w:szCs w:val="24"/>
    </w:rPr>
  </w:style>
  <w:style w:type="paragraph" w:styleId="Heading1">
    <w:name w:val="heading 1"/>
    <w:basedOn w:val="Normal"/>
    <w:next w:val="Normal"/>
    <w:link w:val="Heading1Char"/>
    <w:uiPriority w:val="9"/>
    <w:qFormat/>
    <w:rsid w:val="00337F31"/>
    <w:pPr>
      <w:keepNext/>
      <w:keepLines/>
      <w:numPr>
        <w:numId w:val="11"/>
      </w:numPr>
      <w:spacing w:before="120" w:after="240" w:line="276" w:lineRule="auto"/>
      <w:ind w:left="720" w:hanging="720"/>
      <w:outlineLvl w:val="0"/>
    </w:pPr>
    <w:rPr>
      <w:rFonts w:eastAsiaTheme="majorEastAsia"/>
      <w:b/>
      <w:bCs/>
      <w:color w:val="002C77"/>
      <w:sz w:val="32"/>
      <w:szCs w:val="32"/>
    </w:rPr>
  </w:style>
  <w:style w:type="paragraph" w:styleId="Heading2">
    <w:name w:val="heading 2"/>
    <w:basedOn w:val="Normal"/>
    <w:next w:val="Normal"/>
    <w:link w:val="Heading2Char"/>
    <w:uiPriority w:val="9"/>
    <w:semiHidden/>
    <w:unhideWhenUsed/>
    <w:qFormat/>
    <w:rsid w:val="00002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31"/>
    <w:rPr>
      <w:rFonts w:ascii="Arial" w:eastAsiaTheme="majorEastAsia" w:hAnsi="Arial" w:cs="Arial"/>
      <w:b/>
      <w:bCs/>
      <w:color w:val="002C77"/>
      <w:sz w:val="32"/>
      <w:szCs w:val="32"/>
    </w:rPr>
  </w:style>
  <w:style w:type="character" w:customStyle="1" w:styleId="Heading2Char">
    <w:name w:val="Heading 2 Char"/>
    <w:basedOn w:val="DefaultParagraphFont"/>
    <w:link w:val="Heading2"/>
    <w:uiPriority w:val="9"/>
    <w:semiHidden/>
    <w:rsid w:val="00002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FF"/>
    <w:rPr>
      <w:rFonts w:eastAsiaTheme="majorEastAsia" w:cstheme="majorBidi"/>
      <w:color w:val="272727" w:themeColor="text1" w:themeTint="D8"/>
    </w:rPr>
  </w:style>
  <w:style w:type="paragraph" w:styleId="Title">
    <w:name w:val="Title"/>
    <w:basedOn w:val="Normal"/>
    <w:next w:val="Normal"/>
    <w:link w:val="TitleChar"/>
    <w:uiPriority w:val="10"/>
    <w:qFormat/>
    <w:rsid w:val="00F811EA"/>
    <w:pPr>
      <w:spacing w:after="80" w:line="240" w:lineRule="auto"/>
      <w:contextualSpacing/>
    </w:pPr>
    <w:rPr>
      <w:rFonts w:eastAsiaTheme="majorEastAsia"/>
      <w:b/>
      <w:bCs/>
      <w:color w:val="002C77"/>
      <w:spacing w:val="-10"/>
      <w:kern w:val="28"/>
      <w:sz w:val="52"/>
      <w:szCs w:val="52"/>
    </w:rPr>
  </w:style>
  <w:style w:type="character" w:customStyle="1" w:styleId="TitleChar">
    <w:name w:val="Title Char"/>
    <w:basedOn w:val="DefaultParagraphFont"/>
    <w:link w:val="Title"/>
    <w:uiPriority w:val="10"/>
    <w:rsid w:val="00F811EA"/>
    <w:rPr>
      <w:rFonts w:ascii="Arial" w:eastAsiaTheme="majorEastAsia" w:hAnsi="Arial" w:cs="Arial"/>
      <w:b/>
      <w:bCs/>
      <w:color w:val="002C77"/>
      <w:spacing w:val="-10"/>
      <w:kern w:val="28"/>
      <w:sz w:val="52"/>
      <w:szCs w:val="52"/>
    </w:rPr>
  </w:style>
  <w:style w:type="paragraph" w:styleId="Subtitle">
    <w:name w:val="Subtitle"/>
    <w:basedOn w:val="Normal"/>
    <w:next w:val="Normal"/>
    <w:link w:val="SubtitleChar"/>
    <w:uiPriority w:val="11"/>
    <w:qFormat/>
    <w:rsid w:val="00002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FF"/>
    <w:pPr>
      <w:spacing w:before="160"/>
      <w:jc w:val="center"/>
    </w:pPr>
    <w:rPr>
      <w:i/>
      <w:iCs/>
      <w:color w:val="404040" w:themeColor="text1" w:themeTint="BF"/>
    </w:rPr>
  </w:style>
  <w:style w:type="character" w:customStyle="1" w:styleId="QuoteChar">
    <w:name w:val="Quote Char"/>
    <w:basedOn w:val="DefaultParagraphFont"/>
    <w:link w:val="Quote"/>
    <w:uiPriority w:val="29"/>
    <w:rsid w:val="00002DFF"/>
    <w:rPr>
      <w:i/>
      <w:iCs/>
      <w:color w:val="404040" w:themeColor="text1" w:themeTint="BF"/>
    </w:rPr>
  </w:style>
  <w:style w:type="paragraph" w:styleId="ListParagraph">
    <w:name w:val="List Paragraph"/>
    <w:basedOn w:val="Normal"/>
    <w:uiPriority w:val="34"/>
    <w:qFormat/>
    <w:rsid w:val="00002DFF"/>
    <w:pPr>
      <w:ind w:left="720"/>
      <w:contextualSpacing/>
    </w:pPr>
  </w:style>
  <w:style w:type="character" w:styleId="IntenseEmphasis">
    <w:name w:val="Intense Emphasis"/>
    <w:basedOn w:val="DefaultParagraphFont"/>
    <w:uiPriority w:val="21"/>
    <w:qFormat/>
    <w:rsid w:val="00002DFF"/>
    <w:rPr>
      <w:i/>
      <w:iCs/>
      <w:color w:val="0F4761" w:themeColor="accent1" w:themeShade="BF"/>
    </w:rPr>
  </w:style>
  <w:style w:type="paragraph" w:styleId="IntenseQuote">
    <w:name w:val="Intense Quote"/>
    <w:basedOn w:val="Normal"/>
    <w:next w:val="Normal"/>
    <w:link w:val="IntenseQuoteChar"/>
    <w:uiPriority w:val="30"/>
    <w:qFormat/>
    <w:rsid w:val="0000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FF"/>
    <w:rPr>
      <w:i/>
      <w:iCs/>
      <w:color w:val="0F4761" w:themeColor="accent1" w:themeShade="BF"/>
    </w:rPr>
  </w:style>
  <w:style w:type="character" w:styleId="IntenseReference">
    <w:name w:val="Intense Reference"/>
    <w:basedOn w:val="DefaultParagraphFont"/>
    <w:uiPriority w:val="32"/>
    <w:qFormat/>
    <w:rsid w:val="00002DFF"/>
    <w:rPr>
      <w:b/>
      <w:bCs/>
      <w:smallCaps/>
      <w:color w:val="0F4761" w:themeColor="accent1" w:themeShade="BF"/>
      <w:spacing w:val="5"/>
    </w:rPr>
  </w:style>
  <w:style w:type="character" w:styleId="CommentReference">
    <w:name w:val="annotation reference"/>
    <w:basedOn w:val="DefaultParagraphFont"/>
    <w:uiPriority w:val="99"/>
    <w:semiHidden/>
    <w:unhideWhenUsed/>
    <w:rsid w:val="00BF776A"/>
    <w:rPr>
      <w:sz w:val="16"/>
      <w:szCs w:val="16"/>
    </w:rPr>
  </w:style>
  <w:style w:type="paragraph" w:styleId="CommentText">
    <w:name w:val="annotation text"/>
    <w:basedOn w:val="Normal"/>
    <w:link w:val="CommentTextChar"/>
    <w:uiPriority w:val="99"/>
    <w:unhideWhenUsed/>
    <w:rsid w:val="00BF776A"/>
    <w:pPr>
      <w:spacing w:line="240" w:lineRule="auto"/>
    </w:pPr>
    <w:rPr>
      <w:sz w:val="20"/>
      <w:szCs w:val="20"/>
    </w:rPr>
  </w:style>
  <w:style w:type="character" w:customStyle="1" w:styleId="CommentTextChar">
    <w:name w:val="Comment Text Char"/>
    <w:basedOn w:val="DefaultParagraphFont"/>
    <w:link w:val="CommentText"/>
    <w:uiPriority w:val="99"/>
    <w:rsid w:val="00BF776A"/>
    <w:rPr>
      <w:sz w:val="20"/>
      <w:szCs w:val="20"/>
    </w:rPr>
  </w:style>
  <w:style w:type="paragraph" w:styleId="CommentSubject">
    <w:name w:val="annotation subject"/>
    <w:basedOn w:val="CommentText"/>
    <w:next w:val="CommentText"/>
    <w:link w:val="CommentSubjectChar"/>
    <w:uiPriority w:val="99"/>
    <w:semiHidden/>
    <w:unhideWhenUsed/>
    <w:rsid w:val="00BF776A"/>
    <w:rPr>
      <w:b/>
      <w:bCs/>
    </w:rPr>
  </w:style>
  <w:style w:type="character" w:customStyle="1" w:styleId="CommentSubjectChar">
    <w:name w:val="Comment Subject Char"/>
    <w:basedOn w:val="CommentTextChar"/>
    <w:link w:val="CommentSubject"/>
    <w:uiPriority w:val="99"/>
    <w:semiHidden/>
    <w:rsid w:val="00BF776A"/>
    <w:rPr>
      <w:b/>
      <w:bCs/>
      <w:sz w:val="20"/>
      <w:szCs w:val="20"/>
    </w:rPr>
  </w:style>
  <w:style w:type="paragraph" w:styleId="Revision">
    <w:name w:val="Revision"/>
    <w:hidden/>
    <w:uiPriority w:val="99"/>
    <w:semiHidden/>
    <w:rsid w:val="004E61CC"/>
    <w:pPr>
      <w:spacing w:after="0" w:line="240" w:lineRule="auto"/>
    </w:pPr>
  </w:style>
  <w:style w:type="character" w:styleId="Hyperlink">
    <w:name w:val="Hyperlink"/>
    <w:basedOn w:val="DefaultParagraphFont"/>
    <w:uiPriority w:val="99"/>
    <w:unhideWhenUsed/>
    <w:rsid w:val="65FFF053"/>
    <w:rPr>
      <w:color w:val="467886"/>
      <w:u w:val="single"/>
    </w:rPr>
  </w:style>
  <w:style w:type="character" w:styleId="UnresolvedMention">
    <w:name w:val="Unresolved Mention"/>
    <w:basedOn w:val="DefaultParagraphFont"/>
    <w:uiPriority w:val="99"/>
    <w:semiHidden/>
    <w:unhideWhenUsed/>
    <w:rsid w:val="00432743"/>
    <w:rPr>
      <w:color w:val="605E5C"/>
      <w:shd w:val="clear" w:color="auto" w:fill="E1DFDD"/>
    </w:rPr>
  </w:style>
  <w:style w:type="paragraph" w:styleId="Header">
    <w:name w:val="header"/>
    <w:basedOn w:val="Normal"/>
    <w:link w:val="HeaderChar"/>
    <w:uiPriority w:val="99"/>
    <w:unhideWhenUsed/>
    <w:rsid w:val="0059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807"/>
  </w:style>
  <w:style w:type="paragraph" w:styleId="Footer">
    <w:name w:val="footer"/>
    <w:basedOn w:val="Normal"/>
    <w:link w:val="FooterChar"/>
    <w:uiPriority w:val="99"/>
    <w:unhideWhenUsed/>
    <w:rsid w:val="0059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25634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measles-and-rubella-elimination-uk/uk-measles-and-rubella-elimin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0F9B-3E73-42F7-8F05-C26E770A2BAF}">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24103</CharactersWithSpaces>
  <SharedDoc>false</SharedDoc>
  <HLinks>
    <vt:vector size="6" baseType="variant">
      <vt:variant>
        <vt:i4>917586</vt:i4>
      </vt:variant>
      <vt:variant>
        <vt:i4>0</vt:i4>
      </vt:variant>
      <vt:variant>
        <vt:i4>0</vt:i4>
      </vt:variant>
      <vt:variant>
        <vt:i4>5</vt:i4>
      </vt:variant>
      <vt:variant>
        <vt:lpwstr>https://www.gov.uk/government/publications/measles-and-rubella-elimination-uk/uk-measles-and-rubella-elimination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Gordon</dc:creator>
  <cp:keywords/>
  <dc:description/>
  <cp:lastModifiedBy>Caroline Creasey</cp:lastModifiedBy>
  <cp:revision>3</cp:revision>
  <dcterms:created xsi:type="dcterms:W3CDTF">2026-06-11T09:42:00Z</dcterms:created>
  <dcterms:modified xsi:type="dcterms:W3CDTF">2026-06-11T09:42:00Z</dcterms:modified>
</cp:coreProperties>
</file>